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27C" w:rsidRDefault="0050427C" w:rsidP="0050427C">
      <w:pPr>
        <w:spacing w:after="200" w:line="276" w:lineRule="auto"/>
        <w:rPr>
          <w:rFonts w:eastAsia="Calibri"/>
          <w:sz w:val="32"/>
          <w:szCs w:val="32"/>
          <w:lang w:eastAsia="en-US"/>
        </w:rPr>
      </w:pPr>
    </w:p>
    <w:p w:rsidR="0050427C" w:rsidRPr="00B36D58" w:rsidRDefault="0050427C" w:rsidP="0050427C">
      <w:pPr>
        <w:spacing w:after="200" w:line="276" w:lineRule="auto"/>
        <w:rPr>
          <w:rFonts w:ascii="Minion Pro" w:eastAsia="Calibri" w:hAnsi="Minion Pro"/>
          <w:color w:val="9D2F56"/>
          <w:spacing w:val="40"/>
          <w:sz w:val="36"/>
          <w:szCs w:val="36"/>
          <w:lang w:eastAsia="en-US"/>
        </w:rPr>
      </w:pPr>
      <w:r w:rsidRPr="00B36D58">
        <w:rPr>
          <w:rFonts w:ascii="Minion Pro" w:eastAsia="Calibri" w:hAnsi="Minion Pro"/>
          <w:color w:val="9D2F56"/>
          <w:spacing w:val="40"/>
          <w:sz w:val="36"/>
          <w:szCs w:val="36"/>
          <w:lang w:eastAsia="en-US"/>
        </w:rPr>
        <w:t>PRESSEMITTEILUNG</w:t>
      </w:r>
    </w:p>
    <w:p w:rsidR="0050427C" w:rsidRPr="00B36D58" w:rsidRDefault="0050427C" w:rsidP="0050427C">
      <w:pPr>
        <w:spacing w:before="240" w:after="200" w:line="276" w:lineRule="auto"/>
        <w:rPr>
          <w:rFonts w:ascii="Minion Pro" w:eastAsia="Calibri" w:hAnsi="Minion Pro"/>
          <w:b w:val="0"/>
          <w:sz w:val="24"/>
          <w:szCs w:val="24"/>
          <w:lang w:eastAsia="en-US"/>
        </w:rPr>
      </w:pPr>
      <w:r w:rsidRPr="00B36D58">
        <w:rPr>
          <w:rFonts w:ascii="Minion Pro" w:eastAsia="Calibri" w:hAnsi="Minion Pro"/>
          <w:b w:val="0"/>
          <w:sz w:val="24"/>
          <w:szCs w:val="24"/>
          <w:lang w:eastAsia="en-US"/>
        </w:rPr>
        <w:t xml:space="preserve">Frankfurt, </w:t>
      </w:r>
      <w:r w:rsidR="005C4560">
        <w:rPr>
          <w:rFonts w:ascii="Minion Pro" w:eastAsia="Calibri" w:hAnsi="Minion Pro"/>
          <w:b w:val="0"/>
          <w:sz w:val="24"/>
          <w:szCs w:val="24"/>
          <w:lang w:eastAsia="en-US"/>
        </w:rPr>
        <w:t>01</w:t>
      </w:r>
      <w:r w:rsidR="00C0786C">
        <w:rPr>
          <w:rFonts w:ascii="Minion Pro" w:eastAsia="Calibri" w:hAnsi="Minion Pro"/>
          <w:b w:val="0"/>
          <w:sz w:val="24"/>
          <w:szCs w:val="24"/>
          <w:lang w:eastAsia="en-US"/>
        </w:rPr>
        <w:t>.1</w:t>
      </w:r>
      <w:r w:rsidR="005C4560">
        <w:rPr>
          <w:rFonts w:ascii="Minion Pro" w:eastAsia="Calibri" w:hAnsi="Minion Pro"/>
          <w:b w:val="0"/>
          <w:sz w:val="24"/>
          <w:szCs w:val="24"/>
          <w:lang w:eastAsia="en-US"/>
        </w:rPr>
        <w:t>2</w:t>
      </w:r>
      <w:bookmarkStart w:id="0" w:name="_GoBack"/>
      <w:bookmarkEnd w:id="0"/>
      <w:r w:rsidR="00C0786C">
        <w:rPr>
          <w:rFonts w:ascii="Minion Pro" w:eastAsia="Calibri" w:hAnsi="Minion Pro"/>
          <w:b w:val="0"/>
          <w:sz w:val="24"/>
          <w:szCs w:val="24"/>
          <w:lang w:eastAsia="en-US"/>
        </w:rPr>
        <w:t>.2017</w:t>
      </w:r>
      <w:r w:rsidRPr="00B36D58">
        <w:rPr>
          <w:rFonts w:ascii="Minion Pro" w:eastAsia="Calibri" w:hAnsi="Minion Pro"/>
          <w:b w:val="0"/>
          <w:sz w:val="24"/>
          <w:szCs w:val="24"/>
          <w:lang w:eastAsia="en-US"/>
        </w:rPr>
        <w:br/>
      </w:r>
    </w:p>
    <w:p w:rsidR="00C0786C" w:rsidRDefault="00C0786C" w:rsidP="0050427C">
      <w:pPr>
        <w:spacing w:after="200" w:line="276" w:lineRule="auto"/>
        <w:jc w:val="both"/>
        <w:rPr>
          <w:rFonts w:ascii="Minion Pro" w:eastAsia="Calibri" w:hAnsi="Minion Pro"/>
          <w:sz w:val="28"/>
          <w:szCs w:val="28"/>
          <w:lang w:eastAsia="en-US"/>
        </w:rPr>
      </w:pPr>
      <w:r>
        <w:rPr>
          <w:rFonts w:ascii="Minion Pro" w:eastAsia="Calibri" w:hAnsi="Minion Pro"/>
          <w:sz w:val="28"/>
          <w:szCs w:val="28"/>
          <w:lang w:eastAsia="en-US"/>
        </w:rPr>
        <w:t xml:space="preserve">Novellierte </w:t>
      </w:r>
      <w:r w:rsidRPr="00C0786C">
        <w:rPr>
          <w:rFonts w:ascii="Minion Pro" w:eastAsia="Calibri" w:hAnsi="Minion Pro"/>
          <w:sz w:val="28"/>
          <w:szCs w:val="28"/>
          <w:lang w:eastAsia="en-US"/>
        </w:rPr>
        <w:t>BIV-R</w:t>
      </w:r>
      <w:r>
        <w:rPr>
          <w:rFonts w:ascii="Minion Pro" w:eastAsia="Calibri" w:hAnsi="Minion Pro"/>
          <w:sz w:val="28"/>
          <w:szCs w:val="28"/>
          <w:lang w:eastAsia="en-US"/>
        </w:rPr>
        <w:t>ichtlinie</w:t>
      </w:r>
      <w:r w:rsidRPr="00C0786C">
        <w:rPr>
          <w:rFonts w:ascii="Minion Pro" w:eastAsia="Calibri" w:hAnsi="Minion Pro"/>
          <w:sz w:val="28"/>
          <w:szCs w:val="28"/>
          <w:lang w:eastAsia="en-US"/>
        </w:rPr>
        <w:t xml:space="preserve"> </w:t>
      </w:r>
      <w:r>
        <w:rPr>
          <w:rFonts w:ascii="Minion Pro" w:eastAsia="Calibri" w:hAnsi="Minion Pro"/>
          <w:sz w:val="28"/>
          <w:szCs w:val="28"/>
          <w:lang w:eastAsia="en-US"/>
        </w:rPr>
        <w:t xml:space="preserve">zur </w:t>
      </w:r>
      <w:r w:rsidRPr="00C0786C">
        <w:rPr>
          <w:rFonts w:ascii="Minion Pro" w:eastAsia="Calibri" w:hAnsi="Minion Pro"/>
          <w:sz w:val="28"/>
          <w:szCs w:val="28"/>
          <w:lang w:eastAsia="en-US"/>
        </w:rPr>
        <w:t>E</w:t>
      </w:r>
      <w:r>
        <w:rPr>
          <w:rFonts w:ascii="Minion Pro" w:eastAsia="Calibri" w:hAnsi="Minion Pro"/>
          <w:sz w:val="28"/>
          <w:szCs w:val="28"/>
          <w:lang w:eastAsia="en-US"/>
        </w:rPr>
        <w:t>rstellung und</w:t>
      </w:r>
      <w:r w:rsidRPr="00C0786C">
        <w:rPr>
          <w:rFonts w:ascii="Minion Pro" w:eastAsia="Calibri" w:hAnsi="Minion Pro"/>
          <w:sz w:val="28"/>
          <w:szCs w:val="28"/>
          <w:lang w:eastAsia="en-US"/>
        </w:rPr>
        <w:t xml:space="preserve"> P</w:t>
      </w:r>
      <w:r>
        <w:rPr>
          <w:rFonts w:ascii="Minion Pro" w:eastAsia="Calibri" w:hAnsi="Minion Pro"/>
          <w:sz w:val="28"/>
          <w:szCs w:val="28"/>
          <w:lang w:eastAsia="en-US"/>
        </w:rPr>
        <w:t>rüfung von</w:t>
      </w:r>
      <w:r w:rsidRPr="00C0786C">
        <w:rPr>
          <w:rFonts w:ascii="Minion Pro" w:eastAsia="Calibri" w:hAnsi="Minion Pro"/>
          <w:sz w:val="28"/>
          <w:szCs w:val="28"/>
          <w:lang w:eastAsia="en-US"/>
        </w:rPr>
        <w:t xml:space="preserve"> G</w:t>
      </w:r>
      <w:r>
        <w:rPr>
          <w:rFonts w:ascii="Minion Pro" w:eastAsia="Calibri" w:hAnsi="Minion Pro"/>
          <w:sz w:val="28"/>
          <w:szCs w:val="28"/>
          <w:lang w:eastAsia="en-US"/>
        </w:rPr>
        <w:t>rabmalanlagen gilt seit 01. Oktober 2017</w:t>
      </w:r>
    </w:p>
    <w:p w:rsidR="00E1043E" w:rsidRDefault="00C0786C" w:rsidP="00612E49">
      <w:pPr>
        <w:spacing w:after="200" w:line="276" w:lineRule="auto"/>
        <w:jc w:val="both"/>
        <w:rPr>
          <w:rFonts w:ascii="Minion Pro" w:eastAsia="Calibri" w:hAnsi="Minion Pro"/>
          <w:i/>
          <w:sz w:val="24"/>
          <w:szCs w:val="24"/>
          <w:lang w:eastAsia="en-US"/>
        </w:rPr>
      </w:pPr>
      <w:r>
        <w:rPr>
          <w:rFonts w:ascii="Minion Pro" w:eastAsia="Calibri" w:hAnsi="Minion Pro"/>
          <w:i/>
          <w:sz w:val="24"/>
          <w:szCs w:val="24"/>
          <w:lang w:eastAsia="en-US"/>
        </w:rPr>
        <w:t xml:space="preserve">Die Erstellung und Prüfung von Grabmalanlagen auf Friedhöfen ist ein sensibles Thema und sollte fach- und handwerksgerecht von einem Steinmetz ausgeführt werden. </w:t>
      </w:r>
      <w:r w:rsidR="008A46FC">
        <w:rPr>
          <w:rFonts w:ascii="Minion Pro" w:eastAsia="Calibri" w:hAnsi="Minion Pro"/>
          <w:i/>
          <w:sz w:val="24"/>
          <w:szCs w:val="24"/>
          <w:lang w:eastAsia="en-US"/>
        </w:rPr>
        <w:t xml:space="preserve">Der </w:t>
      </w:r>
      <w:r>
        <w:rPr>
          <w:rFonts w:ascii="Minion Pro" w:eastAsia="Calibri" w:hAnsi="Minion Pro"/>
          <w:i/>
          <w:sz w:val="24"/>
          <w:szCs w:val="24"/>
          <w:lang w:eastAsia="en-US"/>
        </w:rPr>
        <w:t xml:space="preserve">Bundesverband Deutscher Steinmetze </w:t>
      </w:r>
      <w:r w:rsidR="008A46FC">
        <w:rPr>
          <w:rFonts w:ascii="Minion Pro" w:eastAsia="Calibri" w:hAnsi="Minion Pro"/>
          <w:i/>
          <w:sz w:val="24"/>
          <w:szCs w:val="24"/>
          <w:lang w:eastAsia="en-US"/>
        </w:rPr>
        <w:t xml:space="preserve">hat </w:t>
      </w:r>
      <w:r w:rsidRPr="00C0786C">
        <w:rPr>
          <w:rFonts w:ascii="Minion Pro" w:eastAsia="Calibri" w:hAnsi="Minion Pro"/>
          <w:i/>
          <w:sz w:val="24"/>
          <w:szCs w:val="24"/>
          <w:lang w:eastAsia="en-US"/>
        </w:rPr>
        <w:t>die Richtlinie „Erstellung und Prüfung von Grabmalanlagen“ in der 6. Auflage novelliert</w:t>
      </w:r>
      <w:r>
        <w:rPr>
          <w:rFonts w:ascii="Minion Pro" w:eastAsia="Calibri" w:hAnsi="Minion Pro"/>
          <w:i/>
          <w:sz w:val="24"/>
          <w:szCs w:val="24"/>
          <w:lang w:eastAsia="en-US"/>
        </w:rPr>
        <w:t>.</w:t>
      </w:r>
      <w:r w:rsidRPr="00C0786C">
        <w:rPr>
          <w:rFonts w:ascii="Minion Pro" w:eastAsia="Calibri" w:hAnsi="Minion Pro"/>
          <w:i/>
          <w:sz w:val="24"/>
          <w:szCs w:val="24"/>
          <w:lang w:eastAsia="en-US"/>
        </w:rPr>
        <w:t xml:space="preserve"> </w:t>
      </w:r>
      <w:r>
        <w:rPr>
          <w:rFonts w:ascii="Minion Pro" w:eastAsia="Calibri" w:hAnsi="Minion Pro"/>
          <w:i/>
          <w:sz w:val="24"/>
          <w:szCs w:val="24"/>
          <w:lang w:eastAsia="en-US"/>
        </w:rPr>
        <w:t>Sie gilt</w:t>
      </w:r>
      <w:r w:rsidRPr="00C0786C">
        <w:rPr>
          <w:rFonts w:ascii="Minion Pro" w:eastAsia="Calibri" w:hAnsi="Minion Pro"/>
          <w:i/>
          <w:sz w:val="24"/>
          <w:szCs w:val="24"/>
          <w:lang w:eastAsia="en-US"/>
        </w:rPr>
        <w:t xml:space="preserve"> seit dem 01.10.2017</w:t>
      </w:r>
      <w:r>
        <w:rPr>
          <w:rFonts w:ascii="Minion Pro" w:eastAsia="Calibri" w:hAnsi="Minion Pro"/>
          <w:i/>
          <w:sz w:val="24"/>
          <w:szCs w:val="24"/>
          <w:lang w:eastAsia="en-US"/>
        </w:rPr>
        <w:t xml:space="preserve">. </w:t>
      </w:r>
    </w:p>
    <w:p w:rsidR="00E1043E" w:rsidRDefault="00C0786C" w:rsidP="00612E49">
      <w:pPr>
        <w:spacing w:after="200" w:line="276" w:lineRule="auto"/>
        <w:jc w:val="both"/>
        <w:rPr>
          <w:rFonts w:ascii="Minion Pro" w:eastAsia="Calibri" w:hAnsi="Minion Pro"/>
          <w:b w:val="0"/>
          <w:sz w:val="24"/>
          <w:szCs w:val="24"/>
          <w:lang w:eastAsia="en-US"/>
        </w:rPr>
      </w:pPr>
      <w:r w:rsidRPr="00E1043E">
        <w:rPr>
          <w:rFonts w:ascii="Minion Pro" w:eastAsia="Calibri" w:hAnsi="Minion Pro"/>
          <w:b w:val="0"/>
          <w:sz w:val="24"/>
          <w:szCs w:val="24"/>
          <w:lang w:eastAsia="en-US"/>
        </w:rPr>
        <w:t xml:space="preserve">Die Richtlinie wurde von der Materialprüfungsanstalt der Universität Stuttgart verifiziert und </w:t>
      </w:r>
      <w:r w:rsidR="00E1043E">
        <w:rPr>
          <w:rFonts w:ascii="Minion Pro" w:eastAsia="Calibri" w:hAnsi="Minion Pro"/>
          <w:b w:val="0"/>
          <w:sz w:val="24"/>
          <w:szCs w:val="24"/>
          <w:lang w:eastAsia="en-US"/>
        </w:rPr>
        <w:t>im Rahmen des</w:t>
      </w:r>
      <w:r w:rsidRPr="00E1043E">
        <w:rPr>
          <w:rFonts w:ascii="Minion Pro" w:eastAsia="Calibri" w:hAnsi="Minion Pro"/>
          <w:b w:val="0"/>
          <w:sz w:val="24"/>
          <w:szCs w:val="24"/>
          <w:lang w:eastAsia="en-US"/>
        </w:rPr>
        <w:t xml:space="preserve"> </w:t>
      </w:r>
      <w:r w:rsidR="00E1043E">
        <w:rPr>
          <w:rFonts w:ascii="Minion Pro" w:eastAsia="Calibri" w:hAnsi="Minion Pro"/>
          <w:b w:val="0"/>
          <w:sz w:val="24"/>
          <w:szCs w:val="24"/>
          <w:lang w:eastAsia="en-US"/>
        </w:rPr>
        <w:t xml:space="preserve">regelmäßigen </w:t>
      </w:r>
      <w:r w:rsidRPr="00E1043E">
        <w:rPr>
          <w:rFonts w:ascii="Minion Pro" w:eastAsia="Calibri" w:hAnsi="Minion Pro"/>
          <w:b w:val="0"/>
          <w:sz w:val="24"/>
          <w:szCs w:val="24"/>
          <w:lang w:eastAsia="en-US"/>
        </w:rPr>
        <w:t>Sachverständigen</w:t>
      </w:r>
      <w:r w:rsidR="00E1043E">
        <w:rPr>
          <w:rFonts w:ascii="Minion Pro" w:eastAsia="Calibri" w:hAnsi="Minion Pro"/>
          <w:b w:val="0"/>
          <w:sz w:val="24"/>
          <w:szCs w:val="24"/>
          <w:lang w:eastAsia="en-US"/>
        </w:rPr>
        <w:t>treffens</w:t>
      </w:r>
      <w:r w:rsidRPr="00E1043E">
        <w:rPr>
          <w:rFonts w:ascii="Minion Pro" w:eastAsia="Calibri" w:hAnsi="Minion Pro"/>
          <w:b w:val="0"/>
          <w:sz w:val="24"/>
          <w:szCs w:val="24"/>
          <w:lang w:eastAsia="en-US"/>
        </w:rPr>
        <w:t xml:space="preserve"> im Steinmetzhand</w:t>
      </w:r>
      <w:r w:rsidR="00E1043E">
        <w:rPr>
          <w:rFonts w:ascii="Minion Pro" w:eastAsia="Calibri" w:hAnsi="Minion Pro"/>
          <w:b w:val="0"/>
          <w:sz w:val="24"/>
          <w:szCs w:val="24"/>
          <w:lang w:eastAsia="en-US"/>
        </w:rPr>
        <w:t>werk in einer Frankfurter Regelempfehlung als fach- und handwerksgerecht eingestuft.</w:t>
      </w:r>
    </w:p>
    <w:p w:rsidR="00E1043E" w:rsidRDefault="00E1043E" w:rsidP="00612E49">
      <w:pPr>
        <w:spacing w:after="200" w:line="276" w:lineRule="auto"/>
        <w:jc w:val="both"/>
        <w:rPr>
          <w:rFonts w:ascii="Minion Pro" w:eastAsia="Calibri" w:hAnsi="Minion Pro"/>
          <w:b w:val="0"/>
          <w:sz w:val="24"/>
          <w:szCs w:val="24"/>
          <w:lang w:eastAsia="en-US"/>
        </w:rPr>
      </w:pPr>
      <w:r>
        <w:rPr>
          <w:rFonts w:ascii="Minion Pro" w:eastAsia="Calibri" w:hAnsi="Minion Pro"/>
          <w:b w:val="0"/>
          <w:sz w:val="24"/>
          <w:szCs w:val="24"/>
          <w:lang w:eastAsia="en-US"/>
        </w:rPr>
        <w:t>Raphael Holzer, Leiter der Technischen Informationsstelle im Bundesverband Deutscher Steinmetze und Motor bei der Novellierung beantwortet im folgenden wichtige Fragen, die insbesondere für Friedhofsverwaltungen und kommunale Entscheidungsträger entscheidend sind:</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t>Seit dem 1. Oktober gilt die 6. Auflage der BIV-Richtlinie. Was ist neu? Und was bedeutet das für den Steinmetz?</w:t>
      </w:r>
    </w:p>
    <w:p w:rsid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 xml:space="preserve">Kernpunkte der Neufassung sind die anwenderfreundliche Darstellung der Verfahrensabläufe, die Verwendung aktuell gültiger Bemessungsverfahren sowie die Neuregelung der jährlichen Standsicherheitsüberprüfung. Selbstverständlich ist der Steinmetz nach wie vor für die standsichere Grabmalerstellung verantwortlich. Er muss die Regeln zur dauerhaften Fundamentierung und Verdübelung einhalten. </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t xml:space="preserve">Welche Vorteile hat die Neuauflage für den Friedhofsverwalter? </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 xml:space="preserve">Der Hauptvorteil der BIV-Richtlinie für Friedhofsverwaltungen ist, dass keine Vorgaben zum Genehmigungsverfahren und zu den abzugebenden Genehmigungsunterlagen gemacht werden. Dies entspricht der baurechtlichen Regelung in sämtlichen Landesbauordnungen, nämlich der Verfahrensfreiheit von Grabmalanlagen. Die Kommunen haben somit keinen erhöhten </w:t>
      </w:r>
      <w:r w:rsidRPr="00DA0287">
        <w:rPr>
          <w:rFonts w:ascii="Minion Pro" w:eastAsia="Calibri" w:hAnsi="Minion Pro"/>
          <w:b w:val="0"/>
          <w:sz w:val="24"/>
          <w:szCs w:val="24"/>
          <w:lang w:eastAsia="en-US"/>
        </w:rPr>
        <w:lastRenderedPageBreak/>
        <w:t>Verwaltungsaufwand mit der Prüfung von Standsicherheitsnachweisen und Abnahmeprotokollen und sehen sich auch keinem Haftungsrisiko ausgesetzt, welches in der falschen oder mangelhaften Beurteilung eines Standsicherheitsnachweises</w:t>
      </w:r>
      <w:r w:rsidR="00056D76">
        <w:rPr>
          <w:rFonts w:ascii="Minion Pro" w:eastAsia="Calibri" w:hAnsi="Minion Pro"/>
          <w:b w:val="0"/>
          <w:sz w:val="24"/>
          <w:szCs w:val="24"/>
          <w:lang w:eastAsia="en-US"/>
        </w:rPr>
        <w:t xml:space="preserve"> begründet sein</w:t>
      </w:r>
      <w:r w:rsidRPr="00DA0287">
        <w:rPr>
          <w:rFonts w:ascii="Minion Pro" w:eastAsia="Calibri" w:hAnsi="Minion Pro"/>
          <w:b w:val="0"/>
          <w:sz w:val="24"/>
          <w:szCs w:val="24"/>
          <w:lang w:eastAsia="en-US"/>
        </w:rPr>
        <w:t xml:space="preserve"> könnte. Einzig die Vorgaben in der Friedhofssatzung</w:t>
      </w:r>
      <w:r w:rsidR="008A46FC">
        <w:rPr>
          <w:rFonts w:ascii="Minion Pro" w:eastAsia="Calibri" w:hAnsi="Minion Pro"/>
          <w:b w:val="0"/>
          <w:sz w:val="24"/>
          <w:szCs w:val="24"/>
          <w:lang w:eastAsia="en-US"/>
        </w:rPr>
        <w:t>,</w:t>
      </w:r>
      <w:r w:rsidRPr="00DA0287">
        <w:rPr>
          <w:rFonts w:ascii="Minion Pro" w:eastAsia="Calibri" w:hAnsi="Minion Pro"/>
          <w:b w:val="0"/>
          <w:sz w:val="24"/>
          <w:szCs w:val="24"/>
          <w:lang w:eastAsia="en-US"/>
        </w:rPr>
        <w:t xml:space="preserve"> </w:t>
      </w:r>
      <w:r w:rsidR="008A46FC">
        <w:rPr>
          <w:rFonts w:ascii="Minion Pro" w:eastAsia="Calibri" w:hAnsi="Minion Pro"/>
          <w:b w:val="0"/>
          <w:sz w:val="24"/>
          <w:szCs w:val="24"/>
          <w:lang w:eastAsia="en-US"/>
        </w:rPr>
        <w:t>so</w:t>
      </w:r>
      <w:r w:rsidRPr="00DA0287">
        <w:rPr>
          <w:rFonts w:ascii="Minion Pro" w:eastAsia="Calibri" w:hAnsi="Minion Pro"/>
          <w:b w:val="0"/>
          <w:sz w:val="24"/>
          <w:szCs w:val="24"/>
          <w:lang w:eastAsia="en-US"/>
        </w:rPr>
        <w:t xml:space="preserve"> z.</w:t>
      </w:r>
      <w:r w:rsidR="008A46FC">
        <w:rPr>
          <w:rFonts w:ascii="Minion Pro" w:eastAsia="Calibri" w:hAnsi="Minion Pro"/>
          <w:b w:val="0"/>
          <w:sz w:val="24"/>
          <w:szCs w:val="24"/>
          <w:lang w:eastAsia="en-US"/>
        </w:rPr>
        <w:t> </w:t>
      </w:r>
      <w:r w:rsidRPr="00DA0287">
        <w:rPr>
          <w:rFonts w:ascii="Minion Pro" w:eastAsia="Calibri" w:hAnsi="Minion Pro"/>
          <w:b w:val="0"/>
          <w:sz w:val="24"/>
          <w:szCs w:val="24"/>
          <w:lang w:eastAsia="en-US"/>
        </w:rPr>
        <w:t xml:space="preserve">B. </w:t>
      </w:r>
      <w:r w:rsidR="008A46FC">
        <w:rPr>
          <w:rFonts w:ascii="Minion Pro" w:eastAsia="Calibri" w:hAnsi="Minion Pro"/>
          <w:b w:val="0"/>
          <w:sz w:val="24"/>
          <w:szCs w:val="24"/>
          <w:lang w:eastAsia="en-US"/>
        </w:rPr>
        <w:t>zu</w:t>
      </w:r>
      <w:r w:rsidRPr="00DA0287">
        <w:rPr>
          <w:rFonts w:ascii="Minion Pro" w:eastAsia="Calibri" w:hAnsi="Minion Pro"/>
          <w:b w:val="0"/>
          <w:sz w:val="24"/>
          <w:szCs w:val="24"/>
          <w:lang w:eastAsia="en-US"/>
        </w:rPr>
        <w:t xml:space="preserve"> Grabgestaltung oder Grabsteinhöhe</w:t>
      </w:r>
      <w:r w:rsidR="008A46FC">
        <w:rPr>
          <w:rFonts w:ascii="Minion Pro" w:eastAsia="Calibri" w:hAnsi="Minion Pro"/>
          <w:b w:val="0"/>
          <w:sz w:val="24"/>
          <w:szCs w:val="24"/>
          <w:lang w:eastAsia="en-US"/>
        </w:rPr>
        <w:t>,</w:t>
      </w:r>
      <w:r w:rsidRPr="00DA0287">
        <w:rPr>
          <w:rFonts w:ascii="Minion Pro" w:eastAsia="Calibri" w:hAnsi="Minion Pro"/>
          <w:b w:val="0"/>
          <w:sz w:val="24"/>
          <w:szCs w:val="24"/>
          <w:lang w:eastAsia="en-US"/>
        </w:rPr>
        <w:t xml:space="preserve"> sind noch mit den Genehmigungsunterlagen abzugleichen. Zu</w:t>
      </w:r>
      <w:r w:rsidR="00A87C16">
        <w:rPr>
          <w:rFonts w:ascii="Minion Pro" w:eastAsia="Calibri" w:hAnsi="Minion Pro"/>
          <w:b w:val="0"/>
          <w:sz w:val="24"/>
          <w:szCs w:val="24"/>
          <w:lang w:eastAsia="en-US"/>
        </w:rPr>
        <w:t>r</w:t>
      </w:r>
      <w:r w:rsidRPr="00DA0287">
        <w:rPr>
          <w:rFonts w:ascii="Minion Pro" w:eastAsia="Calibri" w:hAnsi="Minion Pro"/>
          <w:b w:val="0"/>
          <w:sz w:val="24"/>
          <w:szCs w:val="24"/>
          <w:lang w:eastAsia="en-US"/>
        </w:rPr>
        <w:t xml:space="preserve"> einfachen Handhabung des Genehmigungsverfahrens liegen der BIV-Richtlinie Formblätter für den Genehmigungsantrag sowie eine Fertigstellungsmeldung bei, die optional verwendet werden können.</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Der Steinmetz ist aufgrund des privatrechtlichen Werkvertrags mit dem Endkunden ohnehin dazu verpflichtet, die Grabmalanlage nach gewerblicher Verkehrssitte und damit standsicher zu errichten. Zudem haftet er im Rahmen der gesetzlichen Gewährleistung nach BGB-Werkvertrag i.</w:t>
      </w:r>
      <w:r w:rsidR="008A46FC">
        <w:rPr>
          <w:rFonts w:ascii="Minion Pro" w:eastAsia="Calibri" w:hAnsi="Minion Pro"/>
          <w:b w:val="0"/>
          <w:sz w:val="24"/>
          <w:szCs w:val="24"/>
          <w:lang w:eastAsia="en-US"/>
        </w:rPr>
        <w:t> </w:t>
      </w:r>
      <w:r w:rsidRPr="00DA0287">
        <w:rPr>
          <w:rFonts w:ascii="Minion Pro" w:eastAsia="Calibri" w:hAnsi="Minion Pro"/>
          <w:b w:val="0"/>
          <w:sz w:val="24"/>
          <w:szCs w:val="24"/>
          <w:lang w:eastAsia="en-US"/>
        </w:rPr>
        <w:t>d.</w:t>
      </w:r>
      <w:r w:rsidR="008A46FC">
        <w:rPr>
          <w:rFonts w:ascii="Minion Pro" w:eastAsia="Calibri" w:hAnsi="Minion Pro"/>
          <w:b w:val="0"/>
          <w:sz w:val="24"/>
          <w:szCs w:val="24"/>
          <w:lang w:eastAsia="en-US"/>
        </w:rPr>
        <w:t> </w:t>
      </w:r>
      <w:r w:rsidRPr="00DA0287">
        <w:rPr>
          <w:rFonts w:ascii="Minion Pro" w:eastAsia="Calibri" w:hAnsi="Minion Pro"/>
          <w:b w:val="0"/>
          <w:sz w:val="24"/>
          <w:szCs w:val="24"/>
          <w:lang w:eastAsia="en-US"/>
        </w:rPr>
        <w:t xml:space="preserve">R. fünf Jahre lang für die Standsicherheit der Grabmalanlage. </w:t>
      </w:r>
    </w:p>
    <w:p w:rsid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Auf eine aufwändige und separat zu dokumentierende Abnahmeprüfung unter Prüflast kann nach wie vor verzichtet werden. Es ist bei sämtlichen baulichen Anlagen wie z.</w:t>
      </w:r>
      <w:r w:rsidR="008A46FC">
        <w:rPr>
          <w:rFonts w:ascii="Minion Pro" w:eastAsia="Calibri" w:hAnsi="Minion Pro"/>
          <w:b w:val="0"/>
          <w:sz w:val="24"/>
          <w:szCs w:val="24"/>
          <w:lang w:eastAsia="en-US"/>
        </w:rPr>
        <w:t> </w:t>
      </w:r>
      <w:r w:rsidRPr="00DA0287">
        <w:rPr>
          <w:rFonts w:ascii="Minion Pro" w:eastAsia="Calibri" w:hAnsi="Minion Pro"/>
          <w:b w:val="0"/>
          <w:sz w:val="24"/>
          <w:szCs w:val="24"/>
          <w:lang w:eastAsia="en-US"/>
        </w:rPr>
        <w:t>B. Brücken oder Häusern nicht üblich, diese unter Berücksichtigung der Bemessungslasten vor Inbetriebnahme zu prüfen. Die jeweiligen Landesbauordnungen geben vor, dass selbst bei ordentlichen Baugenehmigungsverfahren lediglich eine Standsicherheitserklärung und eine Übereinstimmungsbestätigung der Ausführung mit der Bemessung gefordert wird, ggf. ergänzt durch eine Prüfstatik. Im Vergl</w:t>
      </w:r>
      <w:r w:rsidR="008A46FC">
        <w:rPr>
          <w:rFonts w:ascii="Minion Pro" w:eastAsia="Calibri" w:hAnsi="Minion Pro"/>
          <w:b w:val="0"/>
          <w:sz w:val="24"/>
          <w:szCs w:val="24"/>
          <w:lang w:eastAsia="en-US"/>
        </w:rPr>
        <w:t>eich dazu sind Grabmale gemäß § 66 und § 61 </w:t>
      </w:r>
      <w:r w:rsidRPr="00DA0287">
        <w:rPr>
          <w:rFonts w:ascii="Minion Pro" w:eastAsia="Calibri" w:hAnsi="Minion Pro"/>
          <w:b w:val="0"/>
          <w:sz w:val="24"/>
          <w:szCs w:val="24"/>
          <w:lang w:eastAsia="en-US"/>
        </w:rPr>
        <w:t>MBO (Musterbauordnung der Bauministerkonferenz) sogar verfahrensfrei und bedürfen keines Standsicherheitsnachweises</w:t>
      </w:r>
      <w:r w:rsidR="0045590F">
        <w:rPr>
          <w:rFonts w:ascii="Minion Pro" w:eastAsia="Calibri" w:hAnsi="Minion Pro"/>
          <w:b w:val="0"/>
          <w:sz w:val="24"/>
          <w:szCs w:val="24"/>
          <w:lang w:eastAsia="en-US"/>
        </w:rPr>
        <w:t xml:space="preserve"> und somit erst recht keiner Abnahmeprüfung</w:t>
      </w:r>
      <w:r w:rsidRPr="00DA0287">
        <w:rPr>
          <w:rFonts w:ascii="Minion Pro" w:eastAsia="Calibri" w:hAnsi="Minion Pro"/>
          <w:b w:val="0"/>
          <w:sz w:val="24"/>
          <w:szCs w:val="24"/>
          <w:lang w:eastAsia="en-US"/>
        </w:rPr>
        <w:t>.</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t xml:space="preserve">Was ist der Sinn und Zweck der Richtlinie und warum war eine Neuauflage erforderlich? </w:t>
      </w:r>
    </w:p>
    <w:p w:rsid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Die vom BIV erarbeitete Richtlinie basiert auf den anerkannten Regeln der Technik und legt diese als Regeln des Handwerks für die Bemessung und Errichtung von Grabmalen aus. Zudem soll sie allen involvierten Parteien Hilfestellung für einen technisch fundierten, organisatorisch überschaubaren und wirtschaftlichen Betrieb einer Friedhofsanlage geben. Die Neuauflage war notw</w:t>
      </w:r>
      <w:r w:rsidR="0008165D">
        <w:rPr>
          <w:rFonts w:ascii="Minion Pro" w:eastAsia="Calibri" w:hAnsi="Minion Pro"/>
          <w:b w:val="0"/>
          <w:sz w:val="24"/>
          <w:szCs w:val="24"/>
          <w:lang w:eastAsia="en-US"/>
        </w:rPr>
        <w:t>endig, weil die EU-weit gültige</w:t>
      </w:r>
      <w:r w:rsidRPr="00DA0287">
        <w:rPr>
          <w:rFonts w:ascii="Minion Pro" w:eastAsia="Calibri" w:hAnsi="Minion Pro"/>
          <w:b w:val="0"/>
          <w:sz w:val="24"/>
          <w:szCs w:val="24"/>
          <w:lang w:eastAsia="en-US"/>
        </w:rPr>
        <w:t xml:space="preserve"> Normung für die Bemessung und Errichtung von Bauwerken (Eurocodes) mit einem geänderten Sicherheitskonzept in die Liste der Technischen Baubestimmungen aufgenommen worden ist. Ziel der Novellierung war sowohl die Berücksichtigung dieser Normung als auch die Bereitstellung von Bemessungstafeln zur einfachen Bemessung der Verankerung und Fundamentierung. Wir wollen damit einen Beitrag für die einfache und anwendungsfreundliche Durchführung der Genehmigungs- und Bemessungsverfahren rund um die Grabmalerstellung leisten.</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lastRenderedPageBreak/>
        <w:t>Was sollte der Steinmetz vor der Arbeit mit der Neuauflage beachten?</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Bei der Bemessung von Verdübelung und Fundamentierung hat sich bis auf die Anwendung der Sicherheitsbeiwerte technisch nichts geändert. Zur einfachen Nachvollziehbarkeit wurden alle rechnerischen Schritte in Form eines ausführlichen Bemessungsbeispiels im Anhang der Richtlinie dargelegt. Zur Bemessung der Verankerung und Fundamentierung sowie für den Standsicherheitsnachweis (falls er denn entgegen de</w:t>
      </w:r>
      <w:r w:rsidR="0066739E">
        <w:rPr>
          <w:rFonts w:ascii="Minion Pro" w:eastAsia="Calibri" w:hAnsi="Minion Pro"/>
          <w:b w:val="0"/>
          <w:sz w:val="24"/>
          <w:szCs w:val="24"/>
          <w:lang w:eastAsia="en-US"/>
        </w:rPr>
        <w:t>n</w:t>
      </w:r>
      <w:r w:rsidRPr="00DA0287">
        <w:rPr>
          <w:rFonts w:ascii="Minion Pro" w:eastAsia="Calibri" w:hAnsi="Minion Pro"/>
          <w:b w:val="0"/>
          <w:sz w:val="24"/>
          <w:szCs w:val="24"/>
          <w:lang w:eastAsia="en-US"/>
        </w:rPr>
        <w:t xml:space="preserve"> Regelungen in den Landesbauordnungen von den Friedhofs</w:t>
      </w:r>
      <w:r w:rsidR="0066739E">
        <w:rPr>
          <w:rFonts w:ascii="Minion Pro" w:eastAsia="Calibri" w:hAnsi="Minion Pro"/>
          <w:b w:val="0"/>
          <w:sz w:val="24"/>
          <w:szCs w:val="24"/>
          <w:lang w:eastAsia="en-US"/>
        </w:rPr>
        <w:t>verwaltungen gefordert wird)</w:t>
      </w:r>
      <w:r w:rsidRPr="00DA0287">
        <w:rPr>
          <w:rFonts w:ascii="Minion Pro" w:eastAsia="Calibri" w:hAnsi="Minion Pro"/>
          <w:b w:val="0"/>
          <w:sz w:val="24"/>
          <w:szCs w:val="24"/>
          <w:lang w:eastAsia="en-US"/>
        </w:rPr>
        <w:t xml:space="preserve"> stehen dem Steinmetzmeister mehrere einfache Möglichkeiten offen, so </w:t>
      </w:r>
      <w:r w:rsidR="0066739E">
        <w:rPr>
          <w:rFonts w:ascii="Minion Pro" w:eastAsia="Calibri" w:hAnsi="Minion Pro"/>
          <w:b w:val="0"/>
          <w:sz w:val="24"/>
          <w:szCs w:val="24"/>
          <w:lang w:eastAsia="en-US"/>
        </w:rPr>
        <w:t xml:space="preserve">z. B. </w:t>
      </w:r>
      <w:r w:rsidRPr="00DA0287">
        <w:rPr>
          <w:rFonts w:ascii="Minion Pro" w:eastAsia="Calibri" w:hAnsi="Minion Pro"/>
          <w:b w:val="0"/>
          <w:sz w:val="24"/>
          <w:szCs w:val="24"/>
          <w:lang w:eastAsia="en-US"/>
        </w:rPr>
        <w:t>Bemessungstabellen oder das Excel-Programm. Diese ersparen ihm in den meisten Fällen eine individuelle Berechnung und st</w:t>
      </w:r>
      <w:r w:rsidR="0066739E">
        <w:rPr>
          <w:rFonts w:ascii="Minion Pro" w:eastAsia="Calibri" w:hAnsi="Minion Pro"/>
          <w:b w:val="0"/>
          <w:sz w:val="24"/>
          <w:szCs w:val="24"/>
          <w:lang w:eastAsia="en-US"/>
        </w:rPr>
        <w:t>ellen eine Bemessung entlang den</w:t>
      </w:r>
      <w:r w:rsidRPr="00DA0287">
        <w:rPr>
          <w:rFonts w:ascii="Minion Pro" w:eastAsia="Calibri" w:hAnsi="Minion Pro"/>
          <w:b w:val="0"/>
          <w:sz w:val="24"/>
          <w:szCs w:val="24"/>
          <w:lang w:eastAsia="en-US"/>
        </w:rPr>
        <w:t xml:space="preserve"> anerkannten Regeln der Technik dar. </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t>Was schreibt die novellierte Richtlinie für die jährliche Standsicherheitsüberprüfung vor?</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Die jährliche Standsicherheitsprüfung wurde an die tatsächlich am Friedhof vorherrschenden Bedingungen angepasst. Ein Vergleich mit Vorgaben zur Standsicherheitsprüfung anderer Bauwerke zeigt, dass eine jährliche, zweistufige Standsicherheitsprüfung von Grabmalanlagen, wie sie in der aktuellen Fassung der BIV-Grabmalrichtlinie beschrieben ist, den Vorgaben anderer Bauwerke mehr als entspricht. So regelt beispielsweise die DIN 1076, welche für die turnusmäßige Prüfung von Ingenieurbauwerken (z.</w:t>
      </w:r>
      <w:r w:rsidR="0097591A">
        <w:rPr>
          <w:rFonts w:ascii="Minion Pro" w:eastAsia="Calibri" w:hAnsi="Minion Pro"/>
          <w:b w:val="0"/>
          <w:sz w:val="24"/>
          <w:szCs w:val="24"/>
          <w:lang w:eastAsia="en-US"/>
        </w:rPr>
        <w:t> </w:t>
      </w:r>
      <w:r w:rsidRPr="00DA0287">
        <w:rPr>
          <w:rFonts w:ascii="Minion Pro" w:eastAsia="Calibri" w:hAnsi="Minion Pro"/>
          <w:b w:val="0"/>
          <w:sz w:val="24"/>
          <w:szCs w:val="24"/>
          <w:lang w:eastAsia="en-US"/>
        </w:rPr>
        <w:t>B. Brücken, Tunnel etc.) gilt, dass alle 6 Jahre eine Hauptprüfung, im alternierenden Turnus der Hauptprüfung alle 6 Jahre eine erweiterte Sichtprüfung der Funktionsteile und Verankerungen und jährlich eine Besichtigung durchzuführen ist. Im Vergleich zur Standsicherheitsprüfung bei Grabmalanlagen nach BIV-Richtlinie wäre dabei erst die alle 6 Jahre durchzuführende Hauptprüfung mit einer Drucklastprüfung vergleichbar.</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Im Regelfall erfolgt die jährliche Standsicherheitsprüfung jetzt</w:t>
      </w:r>
      <w:r w:rsidR="004B4532">
        <w:rPr>
          <w:rFonts w:ascii="Minion Pro" w:eastAsia="Calibri" w:hAnsi="Minion Pro"/>
          <w:b w:val="0"/>
          <w:sz w:val="24"/>
          <w:szCs w:val="24"/>
          <w:lang w:eastAsia="en-US"/>
        </w:rPr>
        <w:t xml:space="preserve"> zuerst</w:t>
      </w:r>
      <w:r w:rsidRPr="00DA0287">
        <w:rPr>
          <w:rFonts w:ascii="Minion Pro" w:eastAsia="Calibri" w:hAnsi="Minion Pro"/>
          <w:b w:val="0"/>
          <w:sz w:val="24"/>
          <w:szCs w:val="24"/>
          <w:lang w:eastAsia="en-US"/>
        </w:rPr>
        <w:t xml:space="preserve"> durch eine Sichtprüfung bestimmter Merkmale. Diese Merkmale beinhalten u.</w:t>
      </w:r>
      <w:r w:rsidR="0097591A">
        <w:rPr>
          <w:rFonts w:ascii="Minion Pro" w:eastAsia="Calibri" w:hAnsi="Minion Pro"/>
          <w:b w:val="0"/>
          <w:sz w:val="24"/>
          <w:szCs w:val="24"/>
          <w:lang w:eastAsia="en-US"/>
        </w:rPr>
        <w:t> </w:t>
      </w:r>
      <w:r w:rsidRPr="00DA0287">
        <w:rPr>
          <w:rFonts w:ascii="Minion Pro" w:eastAsia="Calibri" w:hAnsi="Minion Pro"/>
          <w:b w:val="0"/>
          <w:sz w:val="24"/>
          <w:szCs w:val="24"/>
          <w:lang w:eastAsia="en-US"/>
        </w:rPr>
        <w:t>a. die Schie</w:t>
      </w:r>
      <w:r w:rsidR="0097591A">
        <w:rPr>
          <w:rFonts w:ascii="Minion Pro" w:eastAsia="Calibri" w:hAnsi="Minion Pro"/>
          <w:b w:val="0"/>
          <w:sz w:val="24"/>
          <w:szCs w:val="24"/>
          <w:lang w:eastAsia="en-US"/>
        </w:rPr>
        <w:t>fstellung der Grabmalanlage, den</w:t>
      </w:r>
      <w:r w:rsidRPr="00DA0287">
        <w:rPr>
          <w:rFonts w:ascii="Minion Pro" w:eastAsia="Calibri" w:hAnsi="Minion Pro"/>
          <w:b w:val="0"/>
          <w:sz w:val="24"/>
          <w:szCs w:val="24"/>
          <w:lang w:eastAsia="en-US"/>
        </w:rPr>
        <w:t xml:space="preserve"> Zustand der Fugen zwischen den Grabmalteilen, de</w:t>
      </w:r>
      <w:r w:rsidR="0097591A">
        <w:rPr>
          <w:rFonts w:ascii="Minion Pro" w:eastAsia="Calibri" w:hAnsi="Minion Pro"/>
          <w:b w:val="0"/>
          <w:sz w:val="24"/>
          <w:szCs w:val="24"/>
          <w:lang w:eastAsia="en-US"/>
        </w:rPr>
        <w:t>n</w:t>
      </w:r>
      <w:r w:rsidRPr="00DA0287">
        <w:rPr>
          <w:rFonts w:ascii="Minion Pro" w:eastAsia="Calibri" w:hAnsi="Minion Pro"/>
          <w:b w:val="0"/>
          <w:sz w:val="24"/>
          <w:szCs w:val="24"/>
          <w:lang w:eastAsia="en-US"/>
        </w:rPr>
        <w:t xml:space="preserve"> Zustand der Verankerung der einzelnen Grabmalteile, Risse im Gestein, Abblätterungen, Ausblühungen sowie allfällige Veränderungen im Vergleich zum Ursprungszustand.</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Wenn diese Sichtprüfung keine Anzeichen für eine Standunsicherheit ergibt, soll der Steinmetz nicht mit Prüflast prüfen, da jede Prüflastprüfung zu einer Lockerung des Grabsteins führen kann. Zudem wissen wir, dass es sehr schwer ist, mehrmals hintereinander e</w:t>
      </w:r>
      <w:r w:rsidR="003813C8">
        <w:rPr>
          <w:rFonts w:ascii="Minion Pro" w:eastAsia="Calibri" w:hAnsi="Minion Pro"/>
          <w:b w:val="0"/>
          <w:sz w:val="24"/>
          <w:szCs w:val="24"/>
          <w:lang w:eastAsia="en-US"/>
        </w:rPr>
        <w:t>ine Horizontalbelastung von 0,5 </w:t>
      </w:r>
      <w:r w:rsidRPr="00DA0287">
        <w:rPr>
          <w:rFonts w:ascii="Minion Pro" w:eastAsia="Calibri" w:hAnsi="Minion Pro"/>
          <w:b w:val="0"/>
          <w:sz w:val="24"/>
          <w:szCs w:val="24"/>
          <w:lang w:eastAsia="en-US"/>
        </w:rPr>
        <w:t xml:space="preserve">kN aufzubringen. Zur Bestätigung der Standunsicherheit bzw. zur Ausräumung von Zweifeln an der Standsicherheit haben wir die aufzubringende Prüflast für Grabmalhöhen </w:t>
      </w:r>
      <w:r w:rsidR="003813C8">
        <w:rPr>
          <w:rFonts w:ascii="Minion Pro" w:eastAsia="Calibri" w:hAnsi="Minion Pro"/>
          <w:b w:val="0"/>
          <w:sz w:val="24"/>
          <w:szCs w:val="24"/>
          <w:lang w:eastAsia="en-US"/>
        </w:rPr>
        <w:lastRenderedPageBreak/>
        <w:t>von 0,5 bis 1,2 m auf 0,3 </w:t>
      </w:r>
      <w:r w:rsidRPr="00DA0287">
        <w:rPr>
          <w:rFonts w:ascii="Minion Pro" w:eastAsia="Calibri" w:hAnsi="Minion Pro"/>
          <w:b w:val="0"/>
          <w:sz w:val="24"/>
          <w:szCs w:val="24"/>
          <w:lang w:eastAsia="en-US"/>
        </w:rPr>
        <w:t>kN fixiert.</w:t>
      </w:r>
      <w:r w:rsidR="003813C8">
        <w:rPr>
          <w:rFonts w:ascii="Minion Pro" w:eastAsia="Calibri" w:hAnsi="Minion Pro"/>
          <w:b w:val="0"/>
          <w:sz w:val="24"/>
          <w:szCs w:val="24"/>
          <w:lang w:eastAsia="en-US"/>
        </w:rPr>
        <w:t xml:space="preserve"> Die bisherige Abstufung in 0,3 kN bzw. 0,5 </w:t>
      </w:r>
      <w:r w:rsidRPr="00DA0287">
        <w:rPr>
          <w:rFonts w:ascii="Minion Pro" w:eastAsia="Calibri" w:hAnsi="Minion Pro"/>
          <w:b w:val="0"/>
          <w:sz w:val="24"/>
          <w:szCs w:val="24"/>
          <w:lang w:eastAsia="en-US"/>
        </w:rPr>
        <w:t>kN wurde aufgehoben. An der B</w:t>
      </w:r>
      <w:r w:rsidR="003813C8">
        <w:rPr>
          <w:rFonts w:ascii="Minion Pro" w:eastAsia="Calibri" w:hAnsi="Minion Pro"/>
          <w:b w:val="0"/>
          <w:sz w:val="24"/>
          <w:szCs w:val="24"/>
          <w:lang w:eastAsia="en-US"/>
        </w:rPr>
        <w:t>emessung der Grabanlage mit 0,5 </w:t>
      </w:r>
      <w:r w:rsidRPr="00DA0287">
        <w:rPr>
          <w:rFonts w:ascii="Minion Pro" w:eastAsia="Calibri" w:hAnsi="Minion Pro"/>
          <w:b w:val="0"/>
          <w:sz w:val="24"/>
          <w:szCs w:val="24"/>
          <w:lang w:eastAsia="en-US"/>
        </w:rPr>
        <w:t xml:space="preserve">kN Anlehnlast hat sich jedoch nichts geändert, da diese von der europäischen Normung (Eurocodes) so vorgegeben ist. </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Außerdem geben die Spezifitäten bei Grabmalen, zu denen u.</w:t>
      </w:r>
      <w:r w:rsidR="003813C8">
        <w:rPr>
          <w:rFonts w:ascii="Minion Pro" w:eastAsia="Calibri" w:hAnsi="Minion Pro"/>
          <w:b w:val="0"/>
          <w:sz w:val="24"/>
          <w:szCs w:val="24"/>
          <w:lang w:eastAsia="en-US"/>
        </w:rPr>
        <w:t> </w:t>
      </w:r>
      <w:r w:rsidRPr="00DA0287">
        <w:rPr>
          <w:rFonts w:ascii="Minion Pro" w:eastAsia="Calibri" w:hAnsi="Minion Pro"/>
          <w:b w:val="0"/>
          <w:sz w:val="24"/>
          <w:szCs w:val="24"/>
          <w:lang w:eastAsia="en-US"/>
        </w:rPr>
        <w:t>a. die wesentlich geringere Gefahr für Leib und Leben im Vergleich zu Gebäuden oder Ingenieurbauwerken gehört, keinen Anlass, diese Vorgehensweise in Bezug auf Genehmigungsverfahren oder turnusmäßige Standsicherheitsprüfungen für Grabmalanlagen zu verschärfen.</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t>Wie weist der Steinmetz die Standsicherheit am besten nach?</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Falls die Friedhofsverwaltung entgegen de</w:t>
      </w:r>
      <w:r w:rsidR="003813C8">
        <w:rPr>
          <w:rFonts w:ascii="Minion Pro" w:eastAsia="Calibri" w:hAnsi="Minion Pro"/>
          <w:b w:val="0"/>
          <w:sz w:val="24"/>
          <w:szCs w:val="24"/>
          <w:lang w:eastAsia="en-US"/>
        </w:rPr>
        <w:t>n</w:t>
      </w:r>
      <w:r w:rsidRPr="00DA0287">
        <w:rPr>
          <w:rFonts w:ascii="Minion Pro" w:eastAsia="Calibri" w:hAnsi="Minion Pro"/>
          <w:b w:val="0"/>
          <w:sz w:val="24"/>
          <w:szCs w:val="24"/>
          <w:lang w:eastAsia="en-US"/>
        </w:rPr>
        <w:t xml:space="preserve"> Vorgaben der jeweiligen Landesbauordnung dennoch einen Standsicherheitsnachweis einfordert, kann auf Grundlage der Bemessungstabellen der Richtlinie oder durch Bemessung mit dem Excel-Bemessungsprogramm des BIV vorgegangen werden. </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t xml:space="preserve">Wie machen Sie die novellierte Richtlinie bekannt? </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Im Zuge der Einführung der neuen Richtlinie bieten wir sämtlichen Interessensgruppen weiterführende Informationsmöglichkeiten an (z.</w:t>
      </w:r>
      <w:r w:rsidR="003813C8">
        <w:rPr>
          <w:rFonts w:ascii="Minion Pro" w:eastAsia="Calibri" w:hAnsi="Minion Pro"/>
          <w:b w:val="0"/>
          <w:sz w:val="24"/>
          <w:szCs w:val="24"/>
          <w:lang w:eastAsia="en-US"/>
        </w:rPr>
        <w:t> </w:t>
      </w:r>
      <w:r w:rsidRPr="00DA0287">
        <w:rPr>
          <w:rFonts w:ascii="Minion Pro" w:eastAsia="Calibri" w:hAnsi="Minion Pro"/>
          <w:b w:val="0"/>
          <w:sz w:val="24"/>
          <w:szCs w:val="24"/>
          <w:lang w:eastAsia="en-US"/>
        </w:rPr>
        <w:t>B. Seminare, Webinare, Telefonkonferenzen, Pressemitteilungen, Individualberatung, separate Website</w:t>
      </w:r>
      <w:r w:rsidR="00A87C16">
        <w:rPr>
          <w:rFonts w:ascii="Minion Pro" w:eastAsia="Calibri" w:hAnsi="Minion Pro"/>
          <w:b w:val="0"/>
          <w:sz w:val="24"/>
          <w:szCs w:val="24"/>
          <w:lang w:eastAsia="en-US"/>
        </w:rPr>
        <w:t xml:space="preserve"> </w:t>
      </w:r>
      <w:hyperlink r:id="rId8" w:history="1">
        <w:r w:rsidR="00A8418A" w:rsidRPr="00AD2E81">
          <w:rPr>
            <w:rStyle w:val="Hyperlink"/>
            <w:rFonts w:ascii="Minion Pro" w:eastAsia="Calibri" w:hAnsi="Minion Pro"/>
            <w:sz w:val="24"/>
            <w:szCs w:val="24"/>
            <w:lang w:eastAsia="en-US"/>
          </w:rPr>
          <w:t>www.grabmalrichtlinie.de</w:t>
        </w:r>
      </w:hyperlink>
      <w:r w:rsidRPr="00DA0287">
        <w:rPr>
          <w:rFonts w:ascii="Minion Pro" w:eastAsia="Calibri" w:hAnsi="Minion Pro"/>
          <w:b w:val="0"/>
          <w:sz w:val="24"/>
          <w:szCs w:val="24"/>
          <w:lang w:eastAsia="en-US"/>
        </w:rPr>
        <w:t>, Erläuterungsschreiben, optionale Formblätter als Hilfestellung, Bemessungshilfen etc</w:t>
      </w:r>
      <w:r w:rsidR="00620D27">
        <w:rPr>
          <w:rFonts w:ascii="Minion Pro" w:eastAsia="Calibri" w:hAnsi="Minion Pro"/>
          <w:b w:val="0"/>
          <w:sz w:val="24"/>
          <w:szCs w:val="24"/>
          <w:lang w:eastAsia="en-US"/>
        </w:rPr>
        <w:t>.</w:t>
      </w:r>
      <w:r w:rsidRPr="00DA0287">
        <w:rPr>
          <w:rFonts w:ascii="Minion Pro" w:eastAsia="Calibri" w:hAnsi="Minion Pro"/>
          <w:b w:val="0"/>
          <w:sz w:val="24"/>
          <w:szCs w:val="24"/>
          <w:lang w:eastAsia="en-US"/>
        </w:rPr>
        <w:t xml:space="preserve">). Das Steinmetzhandwerk sollte die Richtlinie mit Fachverständnis umsetzen und gegenüber den Friedhofsverwaltungen deutlich machen, dass der gelernte Steinmetz der Experte für das Versetzen und die Prüfung von Grabmalen ist. Wir unterstützen die Steinmetzbetriebe mit fachlichen Stellungnahmen und werden </w:t>
      </w:r>
      <w:r w:rsidR="003813C8" w:rsidRPr="00DA0287">
        <w:rPr>
          <w:rFonts w:ascii="Minion Pro" w:eastAsia="Calibri" w:hAnsi="Minion Pro"/>
          <w:b w:val="0"/>
          <w:sz w:val="24"/>
          <w:szCs w:val="24"/>
          <w:lang w:eastAsia="en-US"/>
        </w:rPr>
        <w:t xml:space="preserve">den involvierten Institutionen </w:t>
      </w:r>
      <w:r w:rsidRPr="00DA0287">
        <w:rPr>
          <w:rFonts w:ascii="Minion Pro" w:eastAsia="Calibri" w:hAnsi="Minion Pro"/>
          <w:b w:val="0"/>
          <w:sz w:val="24"/>
          <w:szCs w:val="24"/>
          <w:lang w:eastAsia="en-US"/>
        </w:rPr>
        <w:t>die novellierte Richtlinie im Zuge der Erstellung von Friedhofsmustersatzungen</w:t>
      </w:r>
      <w:r w:rsidR="003813C8" w:rsidRPr="003813C8">
        <w:rPr>
          <w:rFonts w:ascii="Minion Pro" w:eastAsia="Calibri" w:hAnsi="Minion Pro"/>
          <w:b w:val="0"/>
          <w:sz w:val="24"/>
          <w:szCs w:val="24"/>
          <w:lang w:eastAsia="en-US"/>
        </w:rPr>
        <w:t xml:space="preserve"> </w:t>
      </w:r>
      <w:r w:rsidR="003813C8" w:rsidRPr="00DA0287">
        <w:rPr>
          <w:rFonts w:ascii="Minion Pro" w:eastAsia="Calibri" w:hAnsi="Minion Pro"/>
          <w:b w:val="0"/>
          <w:sz w:val="24"/>
          <w:szCs w:val="24"/>
          <w:lang w:eastAsia="en-US"/>
        </w:rPr>
        <w:t>vorstellen</w:t>
      </w:r>
      <w:r w:rsidRPr="00DA0287">
        <w:rPr>
          <w:rFonts w:ascii="Minion Pro" w:eastAsia="Calibri" w:hAnsi="Minion Pro"/>
          <w:b w:val="0"/>
          <w:sz w:val="24"/>
          <w:szCs w:val="24"/>
          <w:lang w:eastAsia="en-US"/>
        </w:rPr>
        <w:t xml:space="preserve">. </w:t>
      </w:r>
    </w:p>
    <w:p w:rsidR="00DA0287" w:rsidRPr="00DA0287" w:rsidRDefault="00DA0287" w:rsidP="00DA0287">
      <w:pPr>
        <w:spacing w:after="200" w:line="276" w:lineRule="auto"/>
        <w:jc w:val="both"/>
        <w:rPr>
          <w:rFonts w:ascii="Minion Pro" w:eastAsia="Calibri" w:hAnsi="Minion Pro"/>
          <w:b w:val="0"/>
          <w:i/>
          <w:sz w:val="24"/>
          <w:szCs w:val="24"/>
          <w:lang w:eastAsia="en-US"/>
        </w:rPr>
      </w:pPr>
      <w:r w:rsidRPr="00DA0287">
        <w:rPr>
          <w:rFonts w:ascii="Minion Pro" w:eastAsia="Calibri" w:hAnsi="Minion Pro"/>
          <w:b w:val="0"/>
          <w:i/>
          <w:sz w:val="24"/>
          <w:szCs w:val="24"/>
          <w:lang w:eastAsia="en-US"/>
        </w:rPr>
        <w:t>Der BIV hat die 6. Auflage seiner Richtlinie verifizieren lassen. Von wem und mit welchem Ergebnis?</w:t>
      </w:r>
    </w:p>
    <w:p w:rsidR="00DA0287" w:rsidRPr="00DA0287" w:rsidRDefault="00DA0287" w:rsidP="00DA0287">
      <w:pPr>
        <w:spacing w:after="200" w:line="276" w:lineRule="auto"/>
        <w:jc w:val="both"/>
        <w:rPr>
          <w:rFonts w:ascii="Minion Pro" w:eastAsia="Calibri" w:hAnsi="Minion Pro"/>
          <w:b w:val="0"/>
          <w:sz w:val="24"/>
          <w:szCs w:val="24"/>
          <w:lang w:eastAsia="en-US"/>
        </w:rPr>
      </w:pPr>
      <w:r w:rsidRPr="00DA0287">
        <w:rPr>
          <w:rFonts w:ascii="Minion Pro" w:eastAsia="Calibri" w:hAnsi="Minion Pro"/>
          <w:b w:val="0"/>
          <w:sz w:val="24"/>
          <w:szCs w:val="24"/>
          <w:lang w:eastAsia="en-US"/>
        </w:rPr>
        <w:t xml:space="preserve">Sowohl von der Materialprüfungsanstalt der Universität Stuttgart als auch von den Sachverständigen im Steinmetz- und Steinbildhauerhandwerk im Rahmen einer sog. Frankfurter Regelempfehlung. Die Regelungen sind laut MPA und Steinmetz-Sachverständigen geeignet, Grabmalanlagen dauerhaft fach- und handwerksgerecht zu erstellen und die Standsicherheit bestehender Grabmalanlagen </w:t>
      </w:r>
      <w:r w:rsidR="00001812" w:rsidRPr="00DA0287">
        <w:rPr>
          <w:rFonts w:ascii="Minion Pro" w:eastAsia="Calibri" w:hAnsi="Minion Pro"/>
          <w:b w:val="0"/>
          <w:sz w:val="24"/>
          <w:szCs w:val="24"/>
          <w:lang w:eastAsia="en-US"/>
        </w:rPr>
        <w:t xml:space="preserve">laufend </w:t>
      </w:r>
      <w:r w:rsidRPr="00DA0287">
        <w:rPr>
          <w:rFonts w:ascii="Minion Pro" w:eastAsia="Calibri" w:hAnsi="Minion Pro"/>
          <w:b w:val="0"/>
          <w:sz w:val="24"/>
          <w:szCs w:val="24"/>
          <w:lang w:eastAsia="en-US"/>
        </w:rPr>
        <w:t>überprüfen zu können.</w:t>
      </w:r>
    </w:p>
    <w:p w:rsidR="00DA0287" w:rsidRDefault="00DA0287" w:rsidP="00DA0287"/>
    <w:p w:rsidR="00F1417F" w:rsidRDefault="00E1043E" w:rsidP="0050427C">
      <w:pPr>
        <w:rPr>
          <w:rFonts w:ascii="Minion Pro" w:eastAsia="Calibri" w:hAnsi="Minion Pro"/>
          <w:b w:val="0"/>
          <w:sz w:val="24"/>
          <w:szCs w:val="24"/>
          <w:lang w:eastAsia="en-US"/>
        </w:rPr>
      </w:pPr>
      <w:r>
        <w:rPr>
          <w:rFonts w:ascii="Minion Pro" w:eastAsia="Calibri" w:hAnsi="Minion Pro"/>
          <w:b w:val="0"/>
          <w:sz w:val="24"/>
          <w:szCs w:val="24"/>
          <w:lang w:eastAsia="en-US"/>
        </w:rPr>
        <w:lastRenderedPageBreak/>
        <w:t xml:space="preserve">Ausführliche Informationen zur Grabmalrichtlinie des Bundesverbandes Deutscher Steinmetze sowie Hinweise zu </w:t>
      </w:r>
      <w:r w:rsidR="00B509AF">
        <w:rPr>
          <w:rFonts w:ascii="Minion Pro" w:eastAsia="Calibri" w:hAnsi="Minion Pro"/>
          <w:b w:val="0"/>
          <w:sz w:val="24"/>
          <w:szCs w:val="24"/>
          <w:lang w:eastAsia="en-US"/>
        </w:rPr>
        <w:t xml:space="preserve">Webinaren, </w:t>
      </w:r>
      <w:r>
        <w:rPr>
          <w:rFonts w:ascii="Minion Pro" w:eastAsia="Calibri" w:hAnsi="Minion Pro"/>
          <w:b w:val="0"/>
          <w:sz w:val="24"/>
          <w:szCs w:val="24"/>
          <w:lang w:eastAsia="en-US"/>
        </w:rPr>
        <w:t xml:space="preserve">Seminaren und Vorträgen gibt es </w:t>
      </w:r>
      <w:r w:rsidR="00F1417F">
        <w:rPr>
          <w:rFonts w:ascii="Minion Pro" w:eastAsia="Calibri" w:hAnsi="Minion Pro"/>
          <w:b w:val="0"/>
          <w:sz w:val="24"/>
          <w:szCs w:val="24"/>
          <w:lang w:eastAsia="en-US"/>
        </w:rPr>
        <w:t xml:space="preserve">ganz neu </w:t>
      </w:r>
      <w:r>
        <w:rPr>
          <w:rFonts w:ascii="Minion Pro" w:eastAsia="Calibri" w:hAnsi="Minion Pro"/>
          <w:b w:val="0"/>
          <w:sz w:val="24"/>
          <w:szCs w:val="24"/>
          <w:lang w:eastAsia="en-US"/>
        </w:rPr>
        <w:t xml:space="preserve">unter </w:t>
      </w:r>
    </w:p>
    <w:p w:rsidR="001446AF" w:rsidRDefault="00A8418A" w:rsidP="0050427C">
      <w:pPr>
        <w:rPr>
          <w:rFonts w:ascii="Minion Pro" w:eastAsia="Calibri" w:hAnsi="Minion Pro"/>
          <w:b w:val="0"/>
          <w:sz w:val="24"/>
          <w:szCs w:val="24"/>
          <w:lang w:eastAsia="en-US"/>
        </w:rPr>
      </w:pPr>
      <w:hyperlink r:id="rId9" w:history="1">
        <w:r w:rsidRPr="00AD2E81">
          <w:rPr>
            <w:rStyle w:val="Hyperlink"/>
            <w:rFonts w:ascii="Minion Pro" w:eastAsia="Calibri" w:hAnsi="Minion Pro"/>
            <w:sz w:val="24"/>
            <w:szCs w:val="24"/>
            <w:lang w:eastAsia="en-US"/>
          </w:rPr>
          <w:t>www.grabmalrichtlinie.de</w:t>
        </w:r>
      </w:hyperlink>
      <w:r w:rsidR="00001812" w:rsidRPr="00001812">
        <w:rPr>
          <w:rFonts w:eastAsia="Calibri"/>
          <w:b w:val="0"/>
        </w:rPr>
        <w:t>.</w:t>
      </w:r>
      <w:r w:rsidR="00001812">
        <w:rPr>
          <w:rStyle w:val="Hyperlink"/>
          <w:rFonts w:ascii="Minion Pro" w:eastAsia="Calibri" w:hAnsi="Minion Pro"/>
          <w:sz w:val="24"/>
          <w:szCs w:val="24"/>
          <w:lang w:eastAsia="en-US"/>
        </w:rPr>
        <w:t xml:space="preserve"> </w:t>
      </w:r>
    </w:p>
    <w:p w:rsidR="00E1043E" w:rsidRPr="00E1043E" w:rsidRDefault="00E1043E" w:rsidP="0050427C">
      <w:pPr>
        <w:rPr>
          <w:rFonts w:ascii="Minion Pro" w:eastAsia="Calibri" w:hAnsi="Minion Pro"/>
          <w:b w:val="0"/>
          <w:sz w:val="24"/>
          <w:szCs w:val="24"/>
          <w:lang w:eastAsia="en-US"/>
        </w:rPr>
      </w:pPr>
    </w:p>
    <w:p w:rsidR="0050427C" w:rsidRPr="00B36D58" w:rsidRDefault="00422CFC" w:rsidP="0050427C">
      <w:pPr>
        <w:rPr>
          <w:rFonts w:ascii="Minion Pro" w:eastAsia="Calibri" w:hAnsi="Minion Pro"/>
          <w:b w:val="0"/>
          <w:sz w:val="24"/>
          <w:szCs w:val="24"/>
          <w:u w:val="single"/>
          <w:lang w:eastAsia="en-US"/>
        </w:rPr>
      </w:pPr>
      <w:r>
        <w:rPr>
          <w:rFonts w:ascii="Minion Pro" w:eastAsia="Calibri" w:hAnsi="Minion Pro"/>
          <w:b w:val="0"/>
          <w:sz w:val="24"/>
          <w:szCs w:val="24"/>
          <w:u w:val="single"/>
          <w:lang w:eastAsia="en-US"/>
        </w:rPr>
        <w:t>Absender und K</w:t>
      </w:r>
      <w:r w:rsidR="0050427C" w:rsidRPr="00B36D58">
        <w:rPr>
          <w:rFonts w:ascii="Minion Pro" w:eastAsia="Calibri" w:hAnsi="Minion Pro"/>
          <w:b w:val="0"/>
          <w:sz w:val="24"/>
          <w:szCs w:val="24"/>
          <w:u w:val="single"/>
          <w:lang w:eastAsia="en-US"/>
        </w:rPr>
        <w:t>ontakt:</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Bundesverband Deutscher Steinmetze</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Bundesinnungsverband des Deutschen Steinmetz- und Steinbildhauerhandwerks</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Weißkirchener Weg 16</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D-60439 Frankfurt am Main</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Telefon: ++49 (0) 69 - 576 098</w:t>
      </w:r>
    </w:p>
    <w:p w:rsidR="00772436" w:rsidRDefault="0050427C" w:rsidP="00772436">
      <w:pPr>
        <w:rPr>
          <w:rFonts w:ascii="Minion Pro" w:eastAsia="Calibri" w:hAnsi="Minion Pro"/>
          <w:b w:val="0"/>
          <w:sz w:val="24"/>
          <w:szCs w:val="24"/>
          <w:lang w:eastAsia="en-US"/>
        </w:rPr>
      </w:pPr>
      <w:r w:rsidRPr="00B36D58">
        <w:rPr>
          <w:rFonts w:ascii="Minion Pro" w:eastAsia="Calibri" w:hAnsi="Minion Pro"/>
          <w:b w:val="0"/>
          <w:sz w:val="24"/>
          <w:szCs w:val="24"/>
          <w:lang w:eastAsia="en-US"/>
        </w:rPr>
        <w:t>Telefax: ++49 (0) 69 - 576 090</w:t>
      </w:r>
      <w:r w:rsidR="00772436" w:rsidRPr="00B36D58">
        <w:rPr>
          <w:rFonts w:ascii="Minion Pro" w:eastAsia="Calibri" w:hAnsi="Minion Pro"/>
          <w:b w:val="0"/>
          <w:sz w:val="24"/>
          <w:szCs w:val="24"/>
          <w:lang w:eastAsia="en-US"/>
        </w:rPr>
        <w:t xml:space="preserve"> </w:t>
      </w:r>
    </w:p>
    <w:p w:rsidR="00772436" w:rsidRDefault="00772436" w:rsidP="00772436">
      <w:pPr>
        <w:rPr>
          <w:rFonts w:ascii="Minion Pro" w:eastAsia="Calibri" w:hAnsi="Minion Pro"/>
          <w:b w:val="0"/>
          <w:sz w:val="24"/>
          <w:szCs w:val="24"/>
          <w:lang w:eastAsia="en-US"/>
        </w:rPr>
      </w:pPr>
      <w:r w:rsidRPr="00B36D58">
        <w:rPr>
          <w:rFonts w:ascii="Minion Pro" w:eastAsia="Calibri" w:hAnsi="Minion Pro"/>
          <w:b w:val="0"/>
          <w:sz w:val="24"/>
          <w:szCs w:val="24"/>
          <w:lang w:eastAsia="en-US"/>
        </w:rPr>
        <w:t xml:space="preserve">E-Mail: </w:t>
      </w:r>
      <w:hyperlink r:id="rId10" w:history="1">
        <w:r w:rsidR="00A87C16" w:rsidRPr="001F19D5">
          <w:rPr>
            <w:rStyle w:val="Hyperlink"/>
            <w:rFonts w:ascii="Minion Pro" w:eastAsia="Calibri" w:hAnsi="Minion Pro"/>
            <w:sz w:val="24"/>
            <w:szCs w:val="24"/>
            <w:lang w:eastAsia="en-US"/>
          </w:rPr>
          <w:t>info@biv-steinmetz.de</w:t>
        </w:r>
      </w:hyperlink>
    </w:p>
    <w:p w:rsidR="00A87C16" w:rsidRPr="00772436" w:rsidRDefault="00A87C16" w:rsidP="00772436">
      <w:pPr>
        <w:rPr>
          <w:rFonts w:ascii="Minion Pro" w:eastAsia="Calibri" w:hAnsi="Minion Pro"/>
          <w:b w:val="0"/>
          <w:sz w:val="24"/>
          <w:szCs w:val="24"/>
          <w:lang w:eastAsia="en-US"/>
        </w:rPr>
      </w:pPr>
    </w:p>
    <w:p w:rsidR="00772436" w:rsidRDefault="00380B35">
      <w:pPr>
        <w:rPr>
          <w:rStyle w:val="Hyperlink"/>
          <w:rFonts w:ascii="Minion Pro" w:eastAsia="Calibri" w:hAnsi="Minion Pro"/>
          <w:sz w:val="24"/>
          <w:szCs w:val="24"/>
          <w:lang w:eastAsia="en-US"/>
        </w:rPr>
      </w:pPr>
      <w:hyperlink r:id="rId11" w:history="1">
        <w:r w:rsidR="00772436" w:rsidRPr="00E37BDC">
          <w:rPr>
            <w:rStyle w:val="Hyperlink"/>
            <w:rFonts w:ascii="Minion Pro" w:eastAsia="Calibri" w:hAnsi="Minion Pro"/>
            <w:sz w:val="24"/>
            <w:szCs w:val="24"/>
            <w:lang w:eastAsia="en-US"/>
          </w:rPr>
          <w:t>www.biv-steinmetz.de</w:t>
        </w:r>
      </w:hyperlink>
      <w:r w:rsidR="00772436">
        <w:rPr>
          <w:rFonts w:ascii="Minion Pro" w:eastAsia="Calibri" w:hAnsi="Minion Pro"/>
          <w:b w:val="0"/>
          <w:sz w:val="24"/>
          <w:szCs w:val="24"/>
          <w:lang w:eastAsia="en-US"/>
        </w:rPr>
        <w:tab/>
      </w:r>
      <w:hyperlink r:id="rId12" w:history="1">
        <w:r w:rsidR="00772436" w:rsidRPr="00E37BDC">
          <w:rPr>
            <w:rStyle w:val="Hyperlink"/>
            <w:rFonts w:ascii="Minion Pro" w:eastAsia="Calibri" w:hAnsi="Minion Pro"/>
            <w:sz w:val="24"/>
            <w:szCs w:val="24"/>
            <w:lang w:eastAsia="en-US"/>
          </w:rPr>
          <w:t>www.natursteinunikat.de</w:t>
        </w:r>
      </w:hyperlink>
      <w:r w:rsidR="00772436">
        <w:rPr>
          <w:rFonts w:ascii="Minion Pro" w:eastAsia="Calibri" w:hAnsi="Minion Pro"/>
          <w:b w:val="0"/>
          <w:sz w:val="24"/>
          <w:szCs w:val="24"/>
          <w:lang w:eastAsia="en-US"/>
        </w:rPr>
        <w:tab/>
      </w:r>
      <w:hyperlink r:id="rId13" w:history="1">
        <w:r w:rsidR="00772436" w:rsidRPr="00E37BDC">
          <w:rPr>
            <w:rStyle w:val="Hyperlink"/>
            <w:rFonts w:ascii="Minion Pro" w:eastAsia="Calibri" w:hAnsi="Minion Pro"/>
            <w:sz w:val="24"/>
            <w:szCs w:val="24"/>
            <w:lang w:eastAsia="en-US"/>
          </w:rPr>
          <w:t>www.zukunft-stein-fuer-stein.de</w:t>
        </w:r>
      </w:hyperlink>
    </w:p>
    <w:p w:rsidR="00A87C16" w:rsidRDefault="00A87C16">
      <w:pPr>
        <w:rPr>
          <w:rStyle w:val="Hyperlink"/>
          <w:rFonts w:ascii="Minion Pro" w:eastAsia="Calibri" w:hAnsi="Minion Pro"/>
          <w:sz w:val="24"/>
          <w:szCs w:val="24"/>
          <w:lang w:eastAsia="en-US"/>
        </w:rPr>
      </w:pPr>
    </w:p>
    <w:p w:rsidR="00A87C16" w:rsidRDefault="00A87C16">
      <w:pPr>
        <w:rPr>
          <w:rFonts w:ascii="Minion Pro" w:eastAsia="Calibri" w:hAnsi="Minion Pro"/>
          <w:b w:val="0"/>
          <w:sz w:val="24"/>
          <w:szCs w:val="24"/>
          <w:lang w:eastAsia="en-US"/>
        </w:rPr>
      </w:pPr>
      <w:r>
        <w:rPr>
          <w:rFonts w:ascii="Minion Pro" w:eastAsia="Calibri" w:hAnsi="Minion Pro"/>
          <w:b w:val="0"/>
          <w:noProof/>
          <w:sz w:val="24"/>
          <w:szCs w:val="24"/>
          <w:lang w:eastAsia="en-US"/>
        </w:rPr>
        <w:drawing>
          <wp:inline distT="0" distB="0" distL="0" distR="0">
            <wp:extent cx="3749040" cy="249936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bmal_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9040" cy="2499360"/>
                    </a:xfrm>
                    <a:prstGeom prst="rect">
                      <a:avLst/>
                    </a:prstGeom>
                  </pic:spPr>
                </pic:pic>
              </a:graphicData>
            </a:graphic>
          </wp:inline>
        </w:drawing>
      </w:r>
    </w:p>
    <w:p w:rsidR="00A87C16" w:rsidRDefault="00A87C16">
      <w:pPr>
        <w:rPr>
          <w:rFonts w:ascii="Minion Pro" w:eastAsia="Calibri" w:hAnsi="Minion Pro"/>
          <w:b w:val="0"/>
          <w:sz w:val="24"/>
          <w:szCs w:val="24"/>
          <w:lang w:eastAsia="en-US"/>
        </w:rPr>
      </w:pPr>
      <w:r>
        <w:rPr>
          <w:rFonts w:ascii="Minion Pro" w:eastAsia="Calibri" w:hAnsi="Minion Pro"/>
          <w:b w:val="0"/>
          <w:sz w:val="24"/>
          <w:szCs w:val="24"/>
          <w:lang w:eastAsia="en-US"/>
        </w:rPr>
        <w:t>Das Versetzen von Grabmalen ist Aufgabe eines ausgebildeten Steinmetzmeisters, der die fach- und handwerksgerechten Regelungen anwendet.</w:t>
      </w:r>
    </w:p>
    <w:p w:rsidR="00A87C16" w:rsidRDefault="00A87C16">
      <w:pPr>
        <w:rPr>
          <w:rFonts w:ascii="Minion Pro" w:eastAsia="Calibri" w:hAnsi="Minion Pro"/>
          <w:b w:val="0"/>
          <w:sz w:val="24"/>
          <w:szCs w:val="24"/>
          <w:lang w:eastAsia="en-US"/>
        </w:rPr>
      </w:pPr>
      <w:r>
        <w:rPr>
          <w:rFonts w:ascii="Minion Pro" w:eastAsia="Calibri" w:hAnsi="Minion Pro"/>
          <w:b w:val="0"/>
          <w:sz w:val="24"/>
          <w:szCs w:val="24"/>
          <w:lang w:eastAsia="en-US"/>
        </w:rPr>
        <w:t>Bild: BIV/R.Watzke</w:t>
      </w:r>
    </w:p>
    <w:p w:rsidR="005469C1" w:rsidRDefault="009E3397">
      <w:r>
        <w:rPr>
          <w:noProof/>
        </w:rPr>
        <w:lastRenderedPageBreak/>
        <w:drawing>
          <wp:inline distT="0" distB="0" distL="0" distR="0">
            <wp:extent cx="3733800" cy="2494178"/>
            <wp:effectExtent l="0" t="0" r="0" b="1905"/>
            <wp:docPr id="5" name="Bild 1" descr="_DSC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C38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323" cy="2509891"/>
                    </a:xfrm>
                    <a:prstGeom prst="rect">
                      <a:avLst/>
                    </a:prstGeom>
                    <a:noFill/>
                    <a:ln>
                      <a:noFill/>
                    </a:ln>
                  </pic:spPr>
                </pic:pic>
              </a:graphicData>
            </a:graphic>
          </wp:inline>
        </w:drawing>
      </w:r>
    </w:p>
    <w:p w:rsidR="005469C1" w:rsidRDefault="005469C1"/>
    <w:p w:rsidR="005469C1" w:rsidRDefault="009E3397">
      <w:r>
        <w:rPr>
          <w:noProof/>
        </w:rPr>
        <w:drawing>
          <wp:inline distT="0" distB="0" distL="0" distR="0">
            <wp:extent cx="3780583" cy="2527935"/>
            <wp:effectExtent l="0" t="0" r="0" b="5715"/>
            <wp:docPr id="2" name="Bild 2" descr="_DSC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DSC38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0083" cy="2594467"/>
                    </a:xfrm>
                    <a:prstGeom prst="rect">
                      <a:avLst/>
                    </a:prstGeom>
                    <a:noFill/>
                    <a:ln>
                      <a:noFill/>
                    </a:ln>
                  </pic:spPr>
                </pic:pic>
              </a:graphicData>
            </a:graphic>
          </wp:inline>
        </w:drawing>
      </w:r>
    </w:p>
    <w:p w:rsidR="00BD3296" w:rsidRDefault="00BD3296"/>
    <w:p w:rsidR="00A87C16" w:rsidRDefault="00A87C16">
      <w:pPr>
        <w:rPr>
          <w:rFonts w:ascii="Minion Pro" w:hAnsi="Minion Pro"/>
          <w:b w:val="0"/>
        </w:rPr>
      </w:pPr>
      <w:r>
        <w:rPr>
          <w:rFonts w:ascii="Minion Pro" w:hAnsi="Minion Pro"/>
          <w:b w:val="0"/>
        </w:rPr>
        <w:t>Grabmale sollten nicht nur handwerklich anspruchsvoll bearbeitet, sondern ebenso sicher versetzt und regelmäßig geprüft werden.</w:t>
      </w:r>
    </w:p>
    <w:p w:rsidR="00BD3296" w:rsidRPr="00A87C16" w:rsidRDefault="00A87C16">
      <w:pPr>
        <w:rPr>
          <w:rFonts w:ascii="Minion Pro" w:hAnsi="Minion Pro"/>
          <w:b w:val="0"/>
        </w:rPr>
      </w:pPr>
      <w:r w:rsidRPr="00A87C16">
        <w:rPr>
          <w:rFonts w:ascii="Minion Pro" w:hAnsi="Minion Pro"/>
          <w:b w:val="0"/>
        </w:rPr>
        <w:t xml:space="preserve">Fotos: </w:t>
      </w:r>
      <w:r w:rsidR="00BD3296" w:rsidRPr="00A87C16">
        <w:rPr>
          <w:rFonts w:ascii="Minion Pro" w:hAnsi="Minion Pro"/>
          <w:b w:val="0"/>
        </w:rPr>
        <w:t>Margit Wild / BIV</w:t>
      </w:r>
      <w:r w:rsidR="00EE0DFB" w:rsidRPr="00A87C16">
        <w:rPr>
          <w:rFonts w:ascii="Minion Pro" w:hAnsi="Minion Pro"/>
          <w:b w:val="0"/>
        </w:rPr>
        <w:t xml:space="preserve"> / BdF</w:t>
      </w:r>
    </w:p>
    <w:p w:rsidR="00A87C16" w:rsidRPr="00A87C16" w:rsidRDefault="00A87C16">
      <w:pPr>
        <w:rPr>
          <w:rFonts w:ascii="Minion Pro" w:hAnsi="Minion Pro"/>
          <w:b w:val="0"/>
        </w:rPr>
      </w:pPr>
    </w:p>
    <w:p w:rsidR="00281CCF" w:rsidRPr="00A87C16" w:rsidRDefault="00281CCF">
      <w:pPr>
        <w:rPr>
          <w:rFonts w:ascii="Minion Pro" w:eastAsia="Calibri" w:hAnsi="Minion Pro"/>
          <w:b w:val="0"/>
          <w:sz w:val="24"/>
          <w:szCs w:val="24"/>
          <w:lang w:eastAsia="en-US"/>
        </w:rPr>
      </w:pPr>
      <w:r w:rsidRPr="00A87C16">
        <w:rPr>
          <w:rFonts w:ascii="Minion Pro" w:hAnsi="Minion Pro"/>
          <w:b w:val="0"/>
        </w:rPr>
        <w:t>Alle Fotos können in hochauflösender Form auf Anfrage zugesendet werden.</w:t>
      </w:r>
    </w:p>
    <w:sectPr w:rsidR="00281CCF" w:rsidRPr="00A87C16" w:rsidSect="00FE501A">
      <w:headerReference w:type="default" r:id="rId17"/>
      <w:footerReference w:type="default" r:id="rId18"/>
      <w:pgSz w:w="11906" w:h="16838" w:code="9"/>
      <w:pgMar w:top="2696"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6D7" w:rsidRDefault="008A46D7">
      <w:r>
        <w:separator/>
      </w:r>
    </w:p>
  </w:endnote>
  <w:endnote w:type="continuationSeparator" w:id="0">
    <w:p w:rsidR="008A46D7" w:rsidRDefault="008A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E9" w:rsidRPr="00403433" w:rsidRDefault="00403433" w:rsidP="00403433">
    <w:pPr>
      <w:pStyle w:val="Fuzeile"/>
      <w:jc w:val="right"/>
      <w:rPr>
        <w:b w:val="0"/>
      </w:rPr>
    </w:pPr>
    <w:r w:rsidRPr="00403433">
      <w:rPr>
        <w:b w:val="0"/>
      </w:rPr>
      <w:fldChar w:fldCharType="begin"/>
    </w:r>
    <w:r w:rsidRPr="00403433">
      <w:rPr>
        <w:b w:val="0"/>
      </w:rPr>
      <w:instrText>PAGE   \* MERGEFORMAT</w:instrText>
    </w:r>
    <w:r w:rsidRPr="00403433">
      <w:rPr>
        <w:b w:val="0"/>
      </w:rPr>
      <w:fldChar w:fldCharType="separate"/>
    </w:r>
    <w:r w:rsidR="00380B35">
      <w:rPr>
        <w:b w:val="0"/>
        <w:noProof/>
      </w:rPr>
      <w:t>2</w:t>
    </w:r>
    <w:r w:rsidRPr="00403433">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6D7" w:rsidRDefault="008A46D7">
      <w:r>
        <w:separator/>
      </w:r>
    </w:p>
  </w:footnote>
  <w:footnote w:type="continuationSeparator" w:id="0">
    <w:p w:rsidR="008A46D7" w:rsidRDefault="008A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A39" w:rsidRDefault="009E3397">
    <w:pPr>
      <w:pStyle w:val="Kopfzeile"/>
    </w:pPr>
    <w:r>
      <w:rPr>
        <w:noProof/>
      </w:rPr>
      <w:drawing>
        <wp:anchor distT="0" distB="0" distL="114300" distR="114300" simplePos="0" relativeHeight="251657728" behindDoc="0" locked="0" layoutInCell="1" allowOverlap="1">
          <wp:simplePos x="0" y="0"/>
          <wp:positionH relativeFrom="column">
            <wp:posOffset>-609600</wp:posOffset>
          </wp:positionH>
          <wp:positionV relativeFrom="paragraph">
            <wp:posOffset>-113030</wp:posOffset>
          </wp:positionV>
          <wp:extent cx="6858000" cy="1271905"/>
          <wp:effectExtent l="0" t="0" r="0" b="0"/>
          <wp:wrapNone/>
          <wp:docPr id="1" name="Bild 1" descr="Logo2011Mit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1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466"/>
    <w:multiLevelType w:val="hybridMultilevel"/>
    <w:tmpl w:val="3014B9E6"/>
    <w:lvl w:ilvl="0" w:tplc="87DA543E">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 w15:restartNumberingAfterBreak="0">
    <w:nsid w:val="13D74B5D"/>
    <w:multiLevelType w:val="hybridMultilevel"/>
    <w:tmpl w:val="F34082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E46B0E"/>
    <w:multiLevelType w:val="hybridMultilevel"/>
    <w:tmpl w:val="A77A8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37546"/>
    <w:multiLevelType w:val="hybridMultilevel"/>
    <w:tmpl w:val="1E9E0C42"/>
    <w:lvl w:ilvl="0" w:tplc="E270800E">
      <w:start w:val="1"/>
      <w:numFmt w:val="decimal"/>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 w15:restartNumberingAfterBreak="0">
    <w:nsid w:val="331C6520"/>
    <w:multiLevelType w:val="hybridMultilevel"/>
    <w:tmpl w:val="020867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B6F634D"/>
    <w:multiLevelType w:val="hybridMultilevel"/>
    <w:tmpl w:val="AB705278"/>
    <w:lvl w:ilvl="0" w:tplc="8B4E9DFE">
      <w:start w:val="1"/>
      <w:numFmt w:val="lowerLetter"/>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6" w15:restartNumberingAfterBreak="0">
    <w:nsid w:val="3D8D7C83"/>
    <w:multiLevelType w:val="hybridMultilevel"/>
    <w:tmpl w:val="BAEC92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5423A"/>
    <w:multiLevelType w:val="hybridMultilevel"/>
    <w:tmpl w:val="EB10509E"/>
    <w:lvl w:ilvl="0" w:tplc="717864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36183B"/>
    <w:multiLevelType w:val="hybridMultilevel"/>
    <w:tmpl w:val="225CA032"/>
    <w:lvl w:ilvl="0" w:tplc="0E10E9A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0527EEB"/>
    <w:multiLevelType w:val="hybridMultilevel"/>
    <w:tmpl w:val="E99A6538"/>
    <w:lvl w:ilvl="0" w:tplc="786E9D38">
      <w:start w:val="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A956EC"/>
    <w:multiLevelType w:val="hybridMultilevel"/>
    <w:tmpl w:val="C94C0D94"/>
    <w:lvl w:ilvl="0" w:tplc="1EF03C76">
      <w:numFmt w:val="bullet"/>
      <w:lvlText w:val="-"/>
      <w:lvlJc w:val="left"/>
      <w:pPr>
        <w:ind w:left="1425" w:hanging="360"/>
      </w:pPr>
      <w:rPr>
        <w:rFonts w:ascii="Arial" w:eastAsia="Times New Roman" w:hAnsi="Arial" w:cs="Aria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1" w15:restartNumberingAfterBreak="0">
    <w:nsid w:val="7CCF6AE4"/>
    <w:multiLevelType w:val="hybridMultilevel"/>
    <w:tmpl w:val="0DAE398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11"/>
  </w:num>
  <w:num w:numId="3">
    <w:abstractNumId w:val="6"/>
  </w:num>
  <w:num w:numId="4">
    <w:abstractNumId w:val="0"/>
  </w:num>
  <w:num w:numId="5">
    <w:abstractNumId w:val="10"/>
  </w:num>
  <w:num w:numId="6">
    <w:abstractNumId w:val="3"/>
  </w:num>
  <w:num w:numId="7">
    <w:abstractNumId w:val="2"/>
  </w:num>
  <w:num w:numId="8">
    <w:abstractNumId w:val="7"/>
  </w:num>
  <w:num w:numId="9">
    <w:abstractNumId w:val="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D0"/>
    <w:rsid w:val="000003BB"/>
    <w:rsid w:val="00001812"/>
    <w:rsid w:val="00002F66"/>
    <w:rsid w:val="00003DFF"/>
    <w:rsid w:val="00005147"/>
    <w:rsid w:val="00007CAB"/>
    <w:rsid w:val="00011662"/>
    <w:rsid w:val="00014E41"/>
    <w:rsid w:val="000244EE"/>
    <w:rsid w:val="0002610A"/>
    <w:rsid w:val="0002746A"/>
    <w:rsid w:val="00027BBF"/>
    <w:rsid w:val="00037154"/>
    <w:rsid w:val="00042A91"/>
    <w:rsid w:val="00047CAA"/>
    <w:rsid w:val="00055193"/>
    <w:rsid w:val="00056D76"/>
    <w:rsid w:val="00057E15"/>
    <w:rsid w:val="00060FC6"/>
    <w:rsid w:val="000763F8"/>
    <w:rsid w:val="00080AC6"/>
    <w:rsid w:val="0008165D"/>
    <w:rsid w:val="000862AD"/>
    <w:rsid w:val="0009273F"/>
    <w:rsid w:val="000A14F1"/>
    <w:rsid w:val="000A5C76"/>
    <w:rsid w:val="000B2F60"/>
    <w:rsid w:val="000B6741"/>
    <w:rsid w:val="000D1E7B"/>
    <w:rsid w:val="000D2085"/>
    <w:rsid w:val="000D487E"/>
    <w:rsid w:val="000D6A72"/>
    <w:rsid w:val="000E13AD"/>
    <w:rsid w:val="000E4638"/>
    <w:rsid w:val="000E69D9"/>
    <w:rsid w:val="000F1296"/>
    <w:rsid w:val="00102033"/>
    <w:rsid w:val="001059C9"/>
    <w:rsid w:val="00105F77"/>
    <w:rsid w:val="001109B3"/>
    <w:rsid w:val="00111216"/>
    <w:rsid w:val="00127746"/>
    <w:rsid w:val="0013498A"/>
    <w:rsid w:val="00142E19"/>
    <w:rsid w:val="001446AF"/>
    <w:rsid w:val="0014589F"/>
    <w:rsid w:val="001466F4"/>
    <w:rsid w:val="00153207"/>
    <w:rsid w:val="00154229"/>
    <w:rsid w:val="00173051"/>
    <w:rsid w:val="00195A3E"/>
    <w:rsid w:val="00196B7E"/>
    <w:rsid w:val="001A762A"/>
    <w:rsid w:val="001B1252"/>
    <w:rsid w:val="001B65AF"/>
    <w:rsid w:val="001C003D"/>
    <w:rsid w:val="001C6A67"/>
    <w:rsid w:val="001D4951"/>
    <w:rsid w:val="001D4D4D"/>
    <w:rsid w:val="001D7A39"/>
    <w:rsid w:val="001E0A9D"/>
    <w:rsid w:val="001E537C"/>
    <w:rsid w:val="001F2265"/>
    <w:rsid w:val="001F6B65"/>
    <w:rsid w:val="00203426"/>
    <w:rsid w:val="00211499"/>
    <w:rsid w:val="002137F6"/>
    <w:rsid w:val="0021554A"/>
    <w:rsid w:val="00222EB4"/>
    <w:rsid w:val="00237A3C"/>
    <w:rsid w:val="0025376D"/>
    <w:rsid w:val="00260C22"/>
    <w:rsid w:val="00274361"/>
    <w:rsid w:val="00281CCF"/>
    <w:rsid w:val="0028633D"/>
    <w:rsid w:val="00293390"/>
    <w:rsid w:val="00293E95"/>
    <w:rsid w:val="00295066"/>
    <w:rsid w:val="002958A1"/>
    <w:rsid w:val="002A34E4"/>
    <w:rsid w:val="002A7E59"/>
    <w:rsid w:val="002B6104"/>
    <w:rsid w:val="002C1264"/>
    <w:rsid w:val="002C4A4F"/>
    <w:rsid w:val="002D0D35"/>
    <w:rsid w:val="002D2DC0"/>
    <w:rsid w:val="002E61D3"/>
    <w:rsid w:val="002F1ABA"/>
    <w:rsid w:val="002F60AF"/>
    <w:rsid w:val="00306152"/>
    <w:rsid w:val="003119AC"/>
    <w:rsid w:val="00314969"/>
    <w:rsid w:val="00315180"/>
    <w:rsid w:val="00315B57"/>
    <w:rsid w:val="003231DB"/>
    <w:rsid w:val="003325E6"/>
    <w:rsid w:val="00332FBD"/>
    <w:rsid w:val="00333F23"/>
    <w:rsid w:val="00334A7A"/>
    <w:rsid w:val="003373C0"/>
    <w:rsid w:val="00353797"/>
    <w:rsid w:val="00356DC9"/>
    <w:rsid w:val="00360663"/>
    <w:rsid w:val="00374193"/>
    <w:rsid w:val="00380B35"/>
    <w:rsid w:val="003813C8"/>
    <w:rsid w:val="00393B85"/>
    <w:rsid w:val="00393BC8"/>
    <w:rsid w:val="00396A8B"/>
    <w:rsid w:val="003978B0"/>
    <w:rsid w:val="003B2012"/>
    <w:rsid w:val="003B26D3"/>
    <w:rsid w:val="003B6452"/>
    <w:rsid w:val="003C13D5"/>
    <w:rsid w:val="003C1A28"/>
    <w:rsid w:val="003D08F6"/>
    <w:rsid w:val="003E1A17"/>
    <w:rsid w:val="003E737D"/>
    <w:rsid w:val="003F0D5D"/>
    <w:rsid w:val="003F272B"/>
    <w:rsid w:val="003F5489"/>
    <w:rsid w:val="00403433"/>
    <w:rsid w:val="00411FEB"/>
    <w:rsid w:val="00422CFC"/>
    <w:rsid w:val="0042666D"/>
    <w:rsid w:val="00427907"/>
    <w:rsid w:val="0045120D"/>
    <w:rsid w:val="0045590F"/>
    <w:rsid w:val="00467E67"/>
    <w:rsid w:val="00477BF1"/>
    <w:rsid w:val="00481398"/>
    <w:rsid w:val="00482CB4"/>
    <w:rsid w:val="00485BB3"/>
    <w:rsid w:val="00494260"/>
    <w:rsid w:val="0049552D"/>
    <w:rsid w:val="004A2B4F"/>
    <w:rsid w:val="004A3B43"/>
    <w:rsid w:val="004A3CE0"/>
    <w:rsid w:val="004A5F8A"/>
    <w:rsid w:val="004B32B8"/>
    <w:rsid w:val="004B4532"/>
    <w:rsid w:val="004B4B62"/>
    <w:rsid w:val="004C2B2D"/>
    <w:rsid w:val="004C5414"/>
    <w:rsid w:val="004D7706"/>
    <w:rsid w:val="004F57EF"/>
    <w:rsid w:val="0050427C"/>
    <w:rsid w:val="005149B4"/>
    <w:rsid w:val="00515893"/>
    <w:rsid w:val="00515950"/>
    <w:rsid w:val="005325EB"/>
    <w:rsid w:val="005334B3"/>
    <w:rsid w:val="005463C4"/>
    <w:rsid w:val="005469C1"/>
    <w:rsid w:val="00552563"/>
    <w:rsid w:val="005614F7"/>
    <w:rsid w:val="00561556"/>
    <w:rsid w:val="005829A8"/>
    <w:rsid w:val="005978FE"/>
    <w:rsid w:val="005C07F4"/>
    <w:rsid w:val="005C29F4"/>
    <w:rsid w:val="005C4560"/>
    <w:rsid w:val="005E62FF"/>
    <w:rsid w:val="005F3891"/>
    <w:rsid w:val="0060237F"/>
    <w:rsid w:val="00607B34"/>
    <w:rsid w:val="00612E49"/>
    <w:rsid w:val="0062008E"/>
    <w:rsid w:val="00620D27"/>
    <w:rsid w:val="006262B3"/>
    <w:rsid w:val="00637FE0"/>
    <w:rsid w:val="00642D26"/>
    <w:rsid w:val="0064685F"/>
    <w:rsid w:val="00654480"/>
    <w:rsid w:val="006557A6"/>
    <w:rsid w:val="00666A00"/>
    <w:rsid w:val="0066739E"/>
    <w:rsid w:val="0067083D"/>
    <w:rsid w:val="006736A9"/>
    <w:rsid w:val="00681791"/>
    <w:rsid w:val="00682701"/>
    <w:rsid w:val="00694205"/>
    <w:rsid w:val="00697B59"/>
    <w:rsid w:val="006A26EC"/>
    <w:rsid w:val="006A59BF"/>
    <w:rsid w:val="006A6166"/>
    <w:rsid w:val="006A6C56"/>
    <w:rsid w:val="006C2DD5"/>
    <w:rsid w:val="006C7801"/>
    <w:rsid w:val="006D299E"/>
    <w:rsid w:val="006E0609"/>
    <w:rsid w:val="006E1CCA"/>
    <w:rsid w:val="006E4308"/>
    <w:rsid w:val="006F1321"/>
    <w:rsid w:val="006F2448"/>
    <w:rsid w:val="007036DB"/>
    <w:rsid w:val="00712D1F"/>
    <w:rsid w:val="00717689"/>
    <w:rsid w:val="007234AF"/>
    <w:rsid w:val="007236FD"/>
    <w:rsid w:val="00723DC1"/>
    <w:rsid w:val="00733436"/>
    <w:rsid w:val="00745AF0"/>
    <w:rsid w:val="007543C7"/>
    <w:rsid w:val="00755AAD"/>
    <w:rsid w:val="00761950"/>
    <w:rsid w:val="00762131"/>
    <w:rsid w:val="00772436"/>
    <w:rsid w:val="00786955"/>
    <w:rsid w:val="007919C4"/>
    <w:rsid w:val="007A4136"/>
    <w:rsid w:val="007B4CDC"/>
    <w:rsid w:val="007C3BF4"/>
    <w:rsid w:val="007D71F3"/>
    <w:rsid w:val="007E08F4"/>
    <w:rsid w:val="007E2796"/>
    <w:rsid w:val="007E7DDC"/>
    <w:rsid w:val="007F4D57"/>
    <w:rsid w:val="00810B18"/>
    <w:rsid w:val="008155EB"/>
    <w:rsid w:val="008160D3"/>
    <w:rsid w:val="00822075"/>
    <w:rsid w:val="0082479A"/>
    <w:rsid w:val="008279C3"/>
    <w:rsid w:val="008362AB"/>
    <w:rsid w:val="00836636"/>
    <w:rsid w:val="00844F71"/>
    <w:rsid w:val="00854A20"/>
    <w:rsid w:val="00857E10"/>
    <w:rsid w:val="00872786"/>
    <w:rsid w:val="008738EA"/>
    <w:rsid w:val="0087431D"/>
    <w:rsid w:val="008A0187"/>
    <w:rsid w:val="008A46D7"/>
    <w:rsid w:val="008A46FC"/>
    <w:rsid w:val="008A727C"/>
    <w:rsid w:val="008B15A3"/>
    <w:rsid w:val="008C03BE"/>
    <w:rsid w:val="008D5BB2"/>
    <w:rsid w:val="008D6CF6"/>
    <w:rsid w:val="008E4808"/>
    <w:rsid w:val="008F34DE"/>
    <w:rsid w:val="008F4529"/>
    <w:rsid w:val="009160DE"/>
    <w:rsid w:val="00917233"/>
    <w:rsid w:val="00924B8F"/>
    <w:rsid w:val="00925FC3"/>
    <w:rsid w:val="0093148C"/>
    <w:rsid w:val="00932CDA"/>
    <w:rsid w:val="0095086C"/>
    <w:rsid w:val="009557DD"/>
    <w:rsid w:val="00962BBB"/>
    <w:rsid w:val="0097591A"/>
    <w:rsid w:val="00975AF8"/>
    <w:rsid w:val="00982D4C"/>
    <w:rsid w:val="0099004D"/>
    <w:rsid w:val="0099713B"/>
    <w:rsid w:val="009A1967"/>
    <w:rsid w:val="009B2F64"/>
    <w:rsid w:val="009B6396"/>
    <w:rsid w:val="009B7D69"/>
    <w:rsid w:val="009D31E9"/>
    <w:rsid w:val="009D7065"/>
    <w:rsid w:val="009E3397"/>
    <w:rsid w:val="009E454F"/>
    <w:rsid w:val="009F017B"/>
    <w:rsid w:val="009F0E2E"/>
    <w:rsid w:val="009F7591"/>
    <w:rsid w:val="00A13DCC"/>
    <w:rsid w:val="00A2174A"/>
    <w:rsid w:val="00A22E07"/>
    <w:rsid w:val="00A26FA5"/>
    <w:rsid w:val="00A32324"/>
    <w:rsid w:val="00A371F7"/>
    <w:rsid w:val="00A469BD"/>
    <w:rsid w:val="00A53592"/>
    <w:rsid w:val="00A53B44"/>
    <w:rsid w:val="00A57962"/>
    <w:rsid w:val="00A70BE5"/>
    <w:rsid w:val="00A7584E"/>
    <w:rsid w:val="00A8418A"/>
    <w:rsid w:val="00A87C16"/>
    <w:rsid w:val="00A92452"/>
    <w:rsid w:val="00A94111"/>
    <w:rsid w:val="00AA6A7A"/>
    <w:rsid w:val="00AB102F"/>
    <w:rsid w:val="00AD1116"/>
    <w:rsid w:val="00AD11C9"/>
    <w:rsid w:val="00AD4485"/>
    <w:rsid w:val="00AD4B51"/>
    <w:rsid w:val="00AE3636"/>
    <w:rsid w:val="00AE5A86"/>
    <w:rsid w:val="00AF00FF"/>
    <w:rsid w:val="00AF4F50"/>
    <w:rsid w:val="00B030A2"/>
    <w:rsid w:val="00B0532D"/>
    <w:rsid w:val="00B11651"/>
    <w:rsid w:val="00B15969"/>
    <w:rsid w:val="00B16DAD"/>
    <w:rsid w:val="00B2030C"/>
    <w:rsid w:val="00B33B7A"/>
    <w:rsid w:val="00B353EB"/>
    <w:rsid w:val="00B36D58"/>
    <w:rsid w:val="00B509AF"/>
    <w:rsid w:val="00B64AF2"/>
    <w:rsid w:val="00B92587"/>
    <w:rsid w:val="00B940D0"/>
    <w:rsid w:val="00BB0512"/>
    <w:rsid w:val="00BC05B6"/>
    <w:rsid w:val="00BC1457"/>
    <w:rsid w:val="00BC282B"/>
    <w:rsid w:val="00BC2AA4"/>
    <w:rsid w:val="00BC5BBA"/>
    <w:rsid w:val="00BD3296"/>
    <w:rsid w:val="00BD5A50"/>
    <w:rsid w:val="00BE0A7E"/>
    <w:rsid w:val="00BF06D4"/>
    <w:rsid w:val="00BF0DB8"/>
    <w:rsid w:val="00BF165B"/>
    <w:rsid w:val="00BF2BC6"/>
    <w:rsid w:val="00BF41DB"/>
    <w:rsid w:val="00C0786C"/>
    <w:rsid w:val="00C10614"/>
    <w:rsid w:val="00C1498C"/>
    <w:rsid w:val="00C14F53"/>
    <w:rsid w:val="00C27D2C"/>
    <w:rsid w:val="00C56E2E"/>
    <w:rsid w:val="00C576DC"/>
    <w:rsid w:val="00C6060A"/>
    <w:rsid w:val="00C60BFD"/>
    <w:rsid w:val="00C642CE"/>
    <w:rsid w:val="00C6530D"/>
    <w:rsid w:val="00C740E0"/>
    <w:rsid w:val="00C774DF"/>
    <w:rsid w:val="00C835EB"/>
    <w:rsid w:val="00C86E9A"/>
    <w:rsid w:val="00CC13EB"/>
    <w:rsid w:val="00CD3599"/>
    <w:rsid w:val="00CD3BF7"/>
    <w:rsid w:val="00CD7F9A"/>
    <w:rsid w:val="00CE26D4"/>
    <w:rsid w:val="00CF1FC4"/>
    <w:rsid w:val="00D06570"/>
    <w:rsid w:val="00D14A80"/>
    <w:rsid w:val="00D22146"/>
    <w:rsid w:val="00D25538"/>
    <w:rsid w:val="00D273FB"/>
    <w:rsid w:val="00D37ACC"/>
    <w:rsid w:val="00D403EB"/>
    <w:rsid w:val="00D454D3"/>
    <w:rsid w:val="00D54348"/>
    <w:rsid w:val="00D57E65"/>
    <w:rsid w:val="00D614B6"/>
    <w:rsid w:val="00D86791"/>
    <w:rsid w:val="00D90840"/>
    <w:rsid w:val="00DA0287"/>
    <w:rsid w:val="00DA0646"/>
    <w:rsid w:val="00DA3C53"/>
    <w:rsid w:val="00DC0881"/>
    <w:rsid w:val="00DC4F00"/>
    <w:rsid w:val="00DC5478"/>
    <w:rsid w:val="00DD5F1D"/>
    <w:rsid w:val="00DE48E4"/>
    <w:rsid w:val="00DE692F"/>
    <w:rsid w:val="00DF3F35"/>
    <w:rsid w:val="00DF4259"/>
    <w:rsid w:val="00DF7F19"/>
    <w:rsid w:val="00E00193"/>
    <w:rsid w:val="00E1043E"/>
    <w:rsid w:val="00E11A67"/>
    <w:rsid w:val="00E13F46"/>
    <w:rsid w:val="00E26496"/>
    <w:rsid w:val="00E30566"/>
    <w:rsid w:val="00E36919"/>
    <w:rsid w:val="00E43951"/>
    <w:rsid w:val="00E44F5B"/>
    <w:rsid w:val="00E45807"/>
    <w:rsid w:val="00E62B12"/>
    <w:rsid w:val="00E71D45"/>
    <w:rsid w:val="00E750AA"/>
    <w:rsid w:val="00E76E20"/>
    <w:rsid w:val="00EA20F2"/>
    <w:rsid w:val="00EE0DFB"/>
    <w:rsid w:val="00EE457B"/>
    <w:rsid w:val="00EF0482"/>
    <w:rsid w:val="00EF2E97"/>
    <w:rsid w:val="00F074C4"/>
    <w:rsid w:val="00F1417F"/>
    <w:rsid w:val="00F15E5A"/>
    <w:rsid w:val="00F16A6E"/>
    <w:rsid w:val="00F26753"/>
    <w:rsid w:val="00F31119"/>
    <w:rsid w:val="00F428F4"/>
    <w:rsid w:val="00F430D2"/>
    <w:rsid w:val="00F462C0"/>
    <w:rsid w:val="00F474A3"/>
    <w:rsid w:val="00F50166"/>
    <w:rsid w:val="00F645E5"/>
    <w:rsid w:val="00F831A1"/>
    <w:rsid w:val="00F85207"/>
    <w:rsid w:val="00F85D34"/>
    <w:rsid w:val="00F91DB3"/>
    <w:rsid w:val="00F9544C"/>
    <w:rsid w:val="00FB5D25"/>
    <w:rsid w:val="00FC1E88"/>
    <w:rsid w:val="00FE0FDB"/>
    <w:rsid w:val="00FE3DEC"/>
    <w:rsid w:val="00FE501A"/>
    <w:rsid w:val="00FE7E84"/>
    <w:rsid w:val="00FF6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B649EC"/>
  <w15:chartTrackingRefBased/>
  <w15:docId w15:val="{3D81BFB3-59A0-4407-9EEA-38284CB2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030C"/>
    <w:pPr>
      <w:tabs>
        <w:tab w:val="center" w:pos="4536"/>
        <w:tab w:val="right" w:pos="9072"/>
      </w:tabs>
    </w:pPr>
  </w:style>
  <w:style w:type="paragraph" w:styleId="Fuzeile">
    <w:name w:val="footer"/>
    <w:basedOn w:val="Standard"/>
    <w:rsid w:val="00B2030C"/>
    <w:pPr>
      <w:tabs>
        <w:tab w:val="center" w:pos="4536"/>
        <w:tab w:val="right" w:pos="9072"/>
      </w:tabs>
    </w:pPr>
  </w:style>
  <w:style w:type="paragraph" w:styleId="Listenabsatz">
    <w:name w:val="List Paragraph"/>
    <w:basedOn w:val="Standard"/>
    <w:uiPriority w:val="34"/>
    <w:qFormat/>
    <w:rsid w:val="007919C4"/>
    <w:pPr>
      <w:ind w:left="708"/>
    </w:pPr>
  </w:style>
  <w:style w:type="paragraph" w:styleId="Sprechblasentext">
    <w:name w:val="Balloon Text"/>
    <w:basedOn w:val="Standard"/>
    <w:link w:val="SprechblasentextZchn"/>
    <w:rsid w:val="00C576DC"/>
    <w:rPr>
      <w:rFonts w:ascii="Tahoma" w:hAnsi="Tahoma" w:cs="Tahoma"/>
      <w:sz w:val="16"/>
      <w:szCs w:val="16"/>
    </w:rPr>
  </w:style>
  <w:style w:type="character" w:customStyle="1" w:styleId="SprechblasentextZchn">
    <w:name w:val="Sprechblasentext Zchn"/>
    <w:link w:val="Sprechblasentext"/>
    <w:rsid w:val="00C576DC"/>
    <w:rPr>
      <w:rFonts w:ascii="Tahoma" w:hAnsi="Tahoma" w:cs="Tahoma"/>
      <w:b/>
      <w:sz w:val="16"/>
      <w:szCs w:val="16"/>
    </w:rPr>
  </w:style>
  <w:style w:type="character" w:customStyle="1" w:styleId="KopfzeileZchn">
    <w:name w:val="Kopfzeile Zchn"/>
    <w:link w:val="Kopfzeile"/>
    <w:uiPriority w:val="99"/>
    <w:rsid w:val="00403433"/>
    <w:rPr>
      <w:rFonts w:ascii="Arial" w:hAnsi="Arial" w:cs="Arial"/>
      <w:b/>
      <w:sz w:val="22"/>
      <w:szCs w:val="22"/>
    </w:rPr>
  </w:style>
  <w:style w:type="character" w:styleId="Hyperlink">
    <w:name w:val="Hyperlink"/>
    <w:uiPriority w:val="99"/>
    <w:unhideWhenUsed/>
    <w:rsid w:val="004F57EF"/>
    <w:rPr>
      <w:color w:val="0000FF"/>
      <w:u w:val="single"/>
    </w:rPr>
  </w:style>
  <w:style w:type="character" w:styleId="Erwhnung">
    <w:name w:val="Mention"/>
    <w:uiPriority w:val="99"/>
    <w:semiHidden/>
    <w:unhideWhenUsed/>
    <w:rsid w:val="00772436"/>
    <w:rPr>
      <w:color w:val="2B579A"/>
      <w:shd w:val="clear" w:color="auto" w:fill="E6E6E6"/>
    </w:rPr>
  </w:style>
  <w:style w:type="character" w:styleId="Kommentarzeichen">
    <w:name w:val="annotation reference"/>
    <w:rsid w:val="00C27D2C"/>
    <w:rPr>
      <w:sz w:val="16"/>
      <w:szCs w:val="16"/>
    </w:rPr>
  </w:style>
  <w:style w:type="paragraph" w:styleId="Kommentartext">
    <w:name w:val="annotation text"/>
    <w:basedOn w:val="Standard"/>
    <w:link w:val="KommentartextZchn"/>
    <w:rsid w:val="00C27D2C"/>
    <w:rPr>
      <w:sz w:val="20"/>
      <w:szCs w:val="20"/>
    </w:rPr>
  </w:style>
  <w:style w:type="character" w:customStyle="1" w:styleId="KommentartextZchn">
    <w:name w:val="Kommentartext Zchn"/>
    <w:link w:val="Kommentartext"/>
    <w:rsid w:val="00C27D2C"/>
    <w:rPr>
      <w:rFonts w:ascii="Arial" w:hAnsi="Arial" w:cs="Arial"/>
      <w:b/>
    </w:rPr>
  </w:style>
  <w:style w:type="paragraph" w:styleId="Kommentarthema">
    <w:name w:val="annotation subject"/>
    <w:basedOn w:val="Kommentartext"/>
    <w:next w:val="Kommentartext"/>
    <w:link w:val="KommentarthemaZchn"/>
    <w:rsid w:val="00C27D2C"/>
    <w:rPr>
      <w:bCs/>
    </w:rPr>
  </w:style>
  <w:style w:type="character" w:customStyle="1" w:styleId="KommentarthemaZchn">
    <w:name w:val="Kommentarthema Zchn"/>
    <w:link w:val="Kommentarthema"/>
    <w:rsid w:val="00C27D2C"/>
    <w:rPr>
      <w:rFonts w:ascii="Arial" w:hAnsi="Arial" w:cs="Arial"/>
      <w:b/>
      <w:bCs/>
    </w:rPr>
  </w:style>
  <w:style w:type="character" w:styleId="NichtaufgelsteErwhnung">
    <w:name w:val="Unresolved Mention"/>
    <w:uiPriority w:val="99"/>
    <w:semiHidden/>
    <w:unhideWhenUsed/>
    <w:rsid w:val="00E1043E"/>
    <w:rPr>
      <w:color w:val="808080"/>
      <w:shd w:val="clear" w:color="auto" w:fill="E6E6E6"/>
    </w:rPr>
  </w:style>
  <w:style w:type="character" w:styleId="BesuchterLink">
    <w:name w:val="FollowedHyperlink"/>
    <w:rsid w:val="00E104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0814">
      <w:bodyDiv w:val="1"/>
      <w:marLeft w:val="0"/>
      <w:marRight w:val="0"/>
      <w:marTop w:val="0"/>
      <w:marBottom w:val="0"/>
      <w:divBdr>
        <w:top w:val="none" w:sz="0" w:space="0" w:color="auto"/>
        <w:left w:val="none" w:sz="0" w:space="0" w:color="auto"/>
        <w:bottom w:val="none" w:sz="0" w:space="0" w:color="auto"/>
        <w:right w:val="none" w:sz="0" w:space="0" w:color="auto"/>
      </w:divBdr>
    </w:div>
    <w:div w:id="1640645438">
      <w:bodyDiv w:val="1"/>
      <w:marLeft w:val="0"/>
      <w:marRight w:val="0"/>
      <w:marTop w:val="0"/>
      <w:marBottom w:val="0"/>
      <w:divBdr>
        <w:top w:val="none" w:sz="0" w:space="0" w:color="auto"/>
        <w:left w:val="none" w:sz="0" w:space="0" w:color="auto"/>
        <w:bottom w:val="none" w:sz="0" w:space="0" w:color="auto"/>
        <w:right w:val="none" w:sz="0" w:space="0" w:color="auto"/>
      </w:divBdr>
      <w:divsChild>
        <w:div w:id="1947889037">
          <w:marLeft w:val="0"/>
          <w:marRight w:val="0"/>
          <w:marTop w:val="0"/>
          <w:marBottom w:val="0"/>
          <w:divBdr>
            <w:top w:val="none" w:sz="0" w:space="0" w:color="auto"/>
            <w:left w:val="none" w:sz="0" w:space="0" w:color="auto"/>
            <w:bottom w:val="none" w:sz="0" w:space="0" w:color="auto"/>
            <w:right w:val="none" w:sz="0" w:space="0" w:color="auto"/>
          </w:divBdr>
          <w:divsChild>
            <w:div w:id="1125932532">
              <w:marLeft w:val="0"/>
              <w:marRight w:val="0"/>
              <w:marTop w:val="0"/>
              <w:marBottom w:val="0"/>
              <w:divBdr>
                <w:top w:val="none" w:sz="0" w:space="0" w:color="auto"/>
                <w:left w:val="none" w:sz="0" w:space="0" w:color="auto"/>
                <w:bottom w:val="none" w:sz="0" w:space="0" w:color="auto"/>
                <w:right w:val="none" w:sz="0" w:space="0" w:color="auto"/>
              </w:divBdr>
              <w:divsChild>
                <w:div w:id="6372394">
                  <w:marLeft w:val="0"/>
                  <w:marRight w:val="0"/>
                  <w:marTop w:val="0"/>
                  <w:marBottom w:val="0"/>
                  <w:divBdr>
                    <w:top w:val="none" w:sz="0" w:space="0" w:color="auto"/>
                    <w:left w:val="none" w:sz="0" w:space="0" w:color="auto"/>
                    <w:bottom w:val="none" w:sz="0" w:space="0" w:color="auto"/>
                    <w:right w:val="none" w:sz="0" w:space="0" w:color="auto"/>
                  </w:divBdr>
                </w:div>
                <w:div w:id="36928610">
                  <w:marLeft w:val="0"/>
                  <w:marRight w:val="0"/>
                  <w:marTop w:val="0"/>
                  <w:marBottom w:val="0"/>
                  <w:divBdr>
                    <w:top w:val="none" w:sz="0" w:space="0" w:color="auto"/>
                    <w:left w:val="none" w:sz="0" w:space="0" w:color="auto"/>
                    <w:bottom w:val="none" w:sz="0" w:space="0" w:color="auto"/>
                    <w:right w:val="none" w:sz="0" w:space="0" w:color="auto"/>
                  </w:divBdr>
                </w:div>
                <w:div w:id="61878247">
                  <w:marLeft w:val="0"/>
                  <w:marRight w:val="0"/>
                  <w:marTop w:val="0"/>
                  <w:marBottom w:val="0"/>
                  <w:divBdr>
                    <w:top w:val="none" w:sz="0" w:space="0" w:color="auto"/>
                    <w:left w:val="none" w:sz="0" w:space="0" w:color="auto"/>
                    <w:bottom w:val="none" w:sz="0" w:space="0" w:color="auto"/>
                    <w:right w:val="none" w:sz="0" w:space="0" w:color="auto"/>
                  </w:divBdr>
                </w:div>
                <w:div w:id="98571640">
                  <w:marLeft w:val="0"/>
                  <w:marRight w:val="0"/>
                  <w:marTop w:val="0"/>
                  <w:marBottom w:val="0"/>
                  <w:divBdr>
                    <w:top w:val="none" w:sz="0" w:space="0" w:color="auto"/>
                    <w:left w:val="none" w:sz="0" w:space="0" w:color="auto"/>
                    <w:bottom w:val="none" w:sz="0" w:space="0" w:color="auto"/>
                    <w:right w:val="none" w:sz="0" w:space="0" w:color="auto"/>
                  </w:divBdr>
                </w:div>
                <w:div w:id="210847268">
                  <w:marLeft w:val="0"/>
                  <w:marRight w:val="0"/>
                  <w:marTop w:val="0"/>
                  <w:marBottom w:val="0"/>
                  <w:divBdr>
                    <w:top w:val="none" w:sz="0" w:space="0" w:color="auto"/>
                    <w:left w:val="none" w:sz="0" w:space="0" w:color="auto"/>
                    <w:bottom w:val="none" w:sz="0" w:space="0" w:color="auto"/>
                    <w:right w:val="none" w:sz="0" w:space="0" w:color="auto"/>
                  </w:divBdr>
                </w:div>
                <w:div w:id="253167489">
                  <w:marLeft w:val="0"/>
                  <w:marRight w:val="0"/>
                  <w:marTop w:val="0"/>
                  <w:marBottom w:val="0"/>
                  <w:divBdr>
                    <w:top w:val="none" w:sz="0" w:space="0" w:color="auto"/>
                    <w:left w:val="none" w:sz="0" w:space="0" w:color="auto"/>
                    <w:bottom w:val="none" w:sz="0" w:space="0" w:color="auto"/>
                    <w:right w:val="none" w:sz="0" w:space="0" w:color="auto"/>
                  </w:divBdr>
                </w:div>
                <w:div w:id="294062367">
                  <w:marLeft w:val="0"/>
                  <w:marRight w:val="0"/>
                  <w:marTop w:val="0"/>
                  <w:marBottom w:val="0"/>
                  <w:divBdr>
                    <w:top w:val="none" w:sz="0" w:space="0" w:color="auto"/>
                    <w:left w:val="none" w:sz="0" w:space="0" w:color="auto"/>
                    <w:bottom w:val="none" w:sz="0" w:space="0" w:color="auto"/>
                    <w:right w:val="none" w:sz="0" w:space="0" w:color="auto"/>
                  </w:divBdr>
                </w:div>
                <w:div w:id="320277116">
                  <w:marLeft w:val="0"/>
                  <w:marRight w:val="0"/>
                  <w:marTop w:val="0"/>
                  <w:marBottom w:val="0"/>
                  <w:divBdr>
                    <w:top w:val="none" w:sz="0" w:space="0" w:color="auto"/>
                    <w:left w:val="none" w:sz="0" w:space="0" w:color="auto"/>
                    <w:bottom w:val="none" w:sz="0" w:space="0" w:color="auto"/>
                    <w:right w:val="none" w:sz="0" w:space="0" w:color="auto"/>
                  </w:divBdr>
                </w:div>
                <w:div w:id="326055218">
                  <w:marLeft w:val="0"/>
                  <w:marRight w:val="0"/>
                  <w:marTop w:val="0"/>
                  <w:marBottom w:val="0"/>
                  <w:divBdr>
                    <w:top w:val="none" w:sz="0" w:space="0" w:color="auto"/>
                    <w:left w:val="none" w:sz="0" w:space="0" w:color="auto"/>
                    <w:bottom w:val="none" w:sz="0" w:space="0" w:color="auto"/>
                    <w:right w:val="none" w:sz="0" w:space="0" w:color="auto"/>
                  </w:divBdr>
                </w:div>
                <w:div w:id="345525476">
                  <w:marLeft w:val="0"/>
                  <w:marRight w:val="0"/>
                  <w:marTop w:val="0"/>
                  <w:marBottom w:val="0"/>
                  <w:divBdr>
                    <w:top w:val="none" w:sz="0" w:space="0" w:color="auto"/>
                    <w:left w:val="none" w:sz="0" w:space="0" w:color="auto"/>
                    <w:bottom w:val="none" w:sz="0" w:space="0" w:color="auto"/>
                    <w:right w:val="none" w:sz="0" w:space="0" w:color="auto"/>
                  </w:divBdr>
                </w:div>
                <w:div w:id="388845871">
                  <w:marLeft w:val="0"/>
                  <w:marRight w:val="0"/>
                  <w:marTop w:val="0"/>
                  <w:marBottom w:val="0"/>
                  <w:divBdr>
                    <w:top w:val="none" w:sz="0" w:space="0" w:color="auto"/>
                    <w:left w:val="none" w:sz="0" w:space="0" w:color="auto"/>
                    <w:bottom w:val="none" w:sz="0" w:space="0" w:color="auto"/>
                    <w:right w:val="none" w:sz="0" w:space="0" w:color="auto"/>
                  </w:divBdr>
                </w:div>
                <w:div w:id="393745216">
                  <w:marLeft w:val="0"/>
                  <w:marRight w:val="0"/>
                  <w:marTop w:val="0"/>
                  <w:marBottom w:val="0"/>
                  <w:divBdr>
                    <w:top w:val="none" w:sz="0" w:space="0" w:color="auto"/>
                    <w:left w:val="none" w:sz="0" w:space="0" w:color="auto"/>
                    <w:bottom w:val="none" w:sz="0" w:space="0" w:color="auto"/>
                    <w:right w:val="none" w:sz="0" w:space="0" w:color="auto"/>
                  </w:divBdr>
                </w:div>
                <w:div w:id="406731889">
                  <w:marLeft w:val="0"/>
                  <w:marRight w:val="0"/>
                  <w:marTop w:val="0"/>
                  <w:marBottom w:val="0"/>
                  <w:divBdr>
                    <w:top w:val="none" w:sz="0" w:space="0" w:color="auto"/>
                    <w:left w:val="none" w:sz="0" w:space="0" w:color="auto"/>
                    <w:bottom w:val="none" w:sz="0" w:space="0" w:color="auto"/>
                    <w:right w:val="none" w:sz="0" w:space="0" w:color="auto"/>
                  </w:divBdr>
                </w:div>
                <w:div w:id="410156717">
                  <w:marLeft w:val="0"/>
                  <w:marRight w:val="0"/>
                  <w:marTop w:val="0"/>
                  <w:marBottom w:val="0"/>
                  <w:divBdr>
                    <w:top w:val="none" w:sz="0" w:space="0" w:color="auto"/>
                    <w:left w:val="none" w:sz="0" w:space="0" w:color="auto"/>
                    <w:bottom w:val="none" w:sz="0" w:space="0" w:color="auto"/>
                    <w:right w:val="none" w:sz="0" w:space="0" w:color="auto"/>
                  </w:divBdr>
                </w:div>
                <w:div w:id="445348909">
                  <w:marLeft w:val="0"/>
                  <w:marRight w:val="0"/>
                  <w:marTop w:val="0"/>
                  <w:marBottom w:val="0"/>
                  <w:divBdr>
                    <w:top w:val="none" w:sz="0" w:space="0" w:color="auto"/>
                    <w:left w:val="none" w:sz="0" w:space="0" w:color="auto"/>
                    <w:bottom w:val="none" w:sz="0" w:space="0" w:color="auto"/>
                    <w:right w:val="none" w:sz="0" w:space="0" w:color="auto"/>
                  </w:divBdr>
                </w:div>
                <w:div w:id="468665894">
                  <w:marLeft w:val="0"/>
                  <w:marRight w:val="0"/>
                  <w:marTop w:val="0"/>
                  <w:marBottom w:val="0"/>
                  <w:divBdr>
                    <w:top w:val="none" w:sz="0" w:space="0" w:color="auto"/>
                    <w:left w:val="none" w:sz="0" w:space="0" w:color="auto"/>
                    <w:bottom w:val="none" w:sz="0" w:space="0" w:color="auto"/>
                    <w:right w:val="none" w:sz="0" w:space="0" w:color="auto"/>
                  </w:divBdr>
                </w:div>
                <w:div w:id="473765336">
                  <w:marLeft w:val="0"/>
                  <w:marRight w:val="0"/>
                  <w:marTop w:val="0"/>
                  <w:marBottom w:val="0"/>
                  <w:divBdr>
                    <w:top w:val="none" w:sz="0" w:space="0" w:color="auto"/>
                    <w:left w:val="none" w:sz="0" w:space="0" w:color="auto"/>
                    <w:bottom w:val="none" w:sz="0" w:space="0" w:color="auto"/>
                    <w:right w:val="none" w:sz="0" w:space="0" w:color="auto"/>
                  </w:divBdr>
                </w:div>
                <w:div w:id="528302634">
                  <w:marLeft w:val="0"/>
                  <w:marRight w:val="0"/>
                  <w:marTop w:val="0"/>
                  <w:marBottom w:val="0"/>
                  <w:divBdr>
                    <w:top w:val="none" w:sz="0" w:space="0" w:color="auto"/>
                    <w:left w:val="none" w:sz="0" w:space="0" w:color="auto"/>
                    <w:bottom w:val="none" w:sz="0" w:space="0" w:color="auto"/>
                    <w:right w:val="none" w:sz="0" w:space="0" w:color="auto"/>
                  </w:divBdr>
                </w:div>
                <w:div w:id="608243220">
                  <w:marLeft w:val="0"/>
                  <w:marRight w:val="0"/>
                  <w:marTop w:val="0"/>
                  <w:marBottom w:val="0"/>
                  <w:divBdr>
                    <w:top w:val="none" w:sz="0" w:space="0" w:color="auto"/>
                    <w:left w:val="none" w:sz="0" w:space="0" w:color="auto"/>
                    <w:bottom w:val="none" w:sz="0" w:space="0" w:color="auto"/>
                    <w:right w:val="none" w:sz="0" w:space="0" w:color="auto"/>
                  </w:divBdr>
                </w:div>
                <w:div w:id="631643163">
                  <w:marLeft w:val="0"/>
                  <w:marRight w:val="0"/>
                  <w:marTop w:val="0"/>
                  <w:marBottom w:val="0"/>
                  <w:divBdr>
                    <w:top w:val="none" w:sz="0" w:space="0" w:color="auto"/>
                    <w:left w:val="none" w:sz="0" w:space="0" w:color="auto"/>
                    <w:bottom w:val="none" w:sz="0" w:space="0" w:color="auto"/>
                    <w:right w:val="none" w:sz="0" w:space="0" w:color="auto"/>
                  </w:divBdr>
                </w:div>
                <w:div w:id="694842487">
                  <w:marLeft w:val="0"/>
                  <w:marRight w:val="0"/>
                  <w:marTop w:val="0"/>
                  <w:marBottom w:val="0"/>
                  <w:divBdr>
                    <w:top w:val="none" w:sz="0" w:space="0" w:color="auto"/>
                    <w:left w:val="none" w:sz="0" w:space="0" w:color="auto"/>
                    <w:bottom w:val="none" w:sz="0" w:space="0" w:color="auto"/>
                    <w:right w:val="none" w:sz="0" w:space="0" w:color="auto"/>
                  </w:divBdr>
                </w:div>
                <w:div w:id="742947183">
                  <w:marLeft w:val="0"/>
                  <w:marRight w:val="0"/>
                  <w:marTop w:val="0"/>
                  <w:marBottom w:val="0"/>
                  <w:divBdr>
                    <w:top w:val="none" w:sz="0" w:space="0" w:color="auto"/>
                    <w:left w:val="none" w:sz="0" w:space="0" w:color="auto"/>
                    <w:bottom w:val="none" w:sz="0" w:space="0" w:color="auto"/>
                    <w:right w:val="none" w:sz="0" w:space="0" w:color="auto"/>
                  </w:divBdr>
                </w:div>
                <w:div w:id="772365659">
                  <w:marLeft w:val="0"/>
                  <w:marRight w:val="0"/>
                  <w:marTop w:val="0"/>
                  <w:marBottom w:val="0"/>
                  <w:divBdr>
                    <w:top w:val="none" w:sz="0" w:space="0" w:color="auto"/>
                    <w:left w:val="none" w:sz="0" w:space="0" w:color="auto"/>
                    <w:bottom w:val="none" w:sz="0" w:space="0" w:color="auto"/>
                    <w:right w:val="none" w:sz="0" w:space="0" w:color="auto"/>
                  </w:divBdr>
                </w:div>
                <w:div w:id="835615552">
                  <w:marLeft w:val="0"/>
                  <w:marRight w:val="0"/>
                  <w:marTop w:val="0"/>
                  <w:marBottom w:val="0"/>
                  <w:divBdr>
                    <w:top w:val="none" w:sz="0" w:space="0" w:color="auto"/>
                    <w:left w:val="none" w:sz="0" w:space="0" w:color="auto"/>
                    <w:bottom w:val="none" w:sz="0" w:space="0" w:color="auto"/>
                    <w:right w:val="none" w:sz="0" w:space="0" w:color="auto"/>
                  </w:divBdr>
                </w:div>
                <w:div w:id="845218309">
                  <w:marLeft w:val="0"/>
                  <w:marRight w:val="0"/>
                  <w:marTop w:val="0"/>
                  <w:marBottom w:val="0"/>
                  <w:divBdr>
                    <w:top w:val="none" w:sz="0" w:space="0" w:color="auto"/>
                    <w:left w:val="none" w:sz="0" w:space="0" w:color="auto"/>
                    <w:bottom w:val="none" w:sz="0" w:space="0" w:color="auto"/>
                    <w:right w:val="none" w:sz="0" w:space="0" w:color="auto"/>
                  </w:divBdr>
                </w:div>
                <w:div w:id="845704509">
                  <w:marLeft w:val="0"/>
                  <w:marRight w:val="0"/>
                  <w:marTop w:val="0"/>
                  <w:marBottom w:val="0"/>
                  <w:divBdr>
                    <w:top w:val="none" w:sz="0" w:space="0" w:color="auto"/>
                    <w:left w:val="none" w:sz="0" w:space="0" w:color="auto"/>
                    <w:bottom w:val="none" w:sz="0" w:space="0" w:color="auto"/>
                    <w:right w:val="none" w:sz="0" w:space="0" w:color="auto"/>
                  </w:divBdr>
                </w:div>
                <w:div w:id="856963666">
                  <w:marLeft w:val="0"/>
                  <w:marRight w:val="0"/>
                  <w:marTop w:val="0"/>
                  <w:marBottom w:val="0"/>
                  <w:divBdr>
                    <w:top w:val="none" w:sz="0" w:space="0" w:color="auto"/>
                    <w:left w:val="none" w:sz="0" w:space="0" w:color="auto"/>
                    <w:bottom w:val="none" w:sz="0" w:space="0" w:color="auto"/>
                    <w:right w:val="none" w:sz="0" w:space="0" w:color="auto"/>
                  </w:divBdr>
                </w:div>
                <w:div w:id="857045335">
                  <w:marLeft w:val="0"/>
                  <w:marRight w:val="0"/>
                  <w:marTop w:val="0"/>
                  <w:marBottom w:val="0"/>
                  <w:divBdr>
                    <w:top w:val="none" w:sz="0" w:space="0" w:color="auto"/>
                    <w:left w:val="none" w:sz="0" w:space="0" w:color="auto"/>
                    <w:bottom w:val="none" w:sz="0" w:space="0" w:color="auto"/>
                    <w:right w:val="none" w:sz="0" w:space="0" w:color="auto"/>
                  </w:divBdr>
                </w:div>
                <w:div w:id="979111595">
                  <w:marLeft w:val="0"/>
                  <w:marRight w:val="0"/>
                  <w:marTop w:val="0"/>
                  <w:marBottom w:val="0"/>
                  <w:divBdr>
                    <w:top w:val="none" w:sz="0" w:space="0" w:color="auto"/>
                    <w:left w:val="none" w:sz="0" w:space="0" w:color="auto"/>
                    <w:bottom w:val="none" w:sz="0" w:space="0" w:color="auto"/>
                    <w:right w:val="none" w:sz="0" w:space="0" w:color="auto"/>
                  </w:divBdr>
                </w:div>
                <w:div w:id="990674174">
                  <w:marLeft w:val="0"/>
                  <w:marRight w:val="0"/>
                  <w:marTop w:val="0"/>
                  <w:marBottom w:val="0"/>
                  <w:divBdr>
                    <w:top w:val="none" w:sz="0" w:space="0" w:color="auto"/>
                    <w:left w:val="none" w:sz="0" w:space="0" w:color="auto"/>
                    <w:bottom w:val="none" w:sz="0" w:space="0" w:color="auto"/>
                    <w:right w:val="none" w:sz="0" w:space="0" w:color="auto"/>
                  </w:divBdr>
                </w:div>
                <w:div w:id="997422768">
                  <w:marLeft w:val="0"/>
                  <w:marRight w:val="0"/>
                  <w:marTop w:val="0"/>
                  <w:marBottom w:val="0"/>
                  <w:divBdr>
                    <w:top w:val="none" w:sz="0" w:space="0" w:color="auto"/>
                    <w:left w:val="none" w:sz="0" w:space="0" w:color="auto"/>
                    <w:bottom w:val="none" w:sz="0" w:space="0" w:color="auto"/>
                    <w:right w:val="none" w:sz="0" w:space="0" w:color="auto"/>
                  </w:divBdr>
                </w:div>
                <w:div w:id="1040083132">
                  <w:marLeft w:val="0"/>
                  <w:marRight w:val="0"/>
                  <w:marTop w:val="0"/>
                  <w:marBottom w:val="0"/>
                  <w:divBdr>
                    <w:top w:val="none" w:sz="0" w:space="0" w:color="auto"/>
                    <w:left w:val="none" w:sz="0" w:space="0" w:color="auto"/>
                    <w:bottom w:val="none" w:sz="0" w:space="0" w:color="auto"/>
                    <w:right w:val="none" w:sz="0" w:space="0" w:color="auto"/>
                  </w:divBdr>
                </w:div>
                <w:div w:id="1052340116">
                  <w:marLeft w:val="0"/>
                  <w:marRight w:val="0"/>
                  <w:marTop w:val="0"/>
                  <w:marBottom w:val="0"/>
                  <w:divBdr>
                    <w:top w:val="none" w:sz="0" w:space="0" w:color="auto"/>
                    <w:left w:val="none" w:sz="0" w:space="0" w:color="auto"/>
                    <w:bottom w:val="none" w:sz="0" w:space="0" w:color="auto"/>
                    <w:right w:val="none" w:sz="0" w:space="0" w:color="auto"/>
                  </w:divBdr>
                </w:div>
                <w:div w:id="1261839040">
                  <w:marLeft w:val="0"/>
                  <w:marRight w:val="0"/>
                  <w:marTop w:val="0"/>
                  <w:marBottom w:val="0"/>
                  <w:divBdr>
                    <w:top w:val="none" w:sz="0" w:space="0" w:color="auto"/>
                    <w:left w:val="none" w:sz="0" w:space="0" w:color="auto"/>
                    <w:bottom w:val="none" w:sz="0" w:space="0" w:color="auto"/>
                    <w:right w:val="none" w:sz="0" w:space="0" w:color="auto"/>
                  </w:divBdr>
                </w:div>
                <w:div w:id="1291286324">
                  <w:marLeft w:val="0"/>
                  <w:marRight w:val="0"/>
                  <w:marTop w:val="0"/>
                  <w:marBottom w:val="0"/>
                  <w:divBdr>
                    <w:top w:val="none" w:sz="0" w:space="0" w:color="auto"/>
                    <w:left w:val="none" w:sz="0" w:space="0" w:color="auto"/>
                    <w:bottom w:val="none" w:sz="0" w:space="0" w:color="auto"/>
                    <w:right w:val="none" w:sz="0" w:space="0" w:color="auto"/>
                  </w:divBdr>
                </w:div>
                <w:div w:id="1366833207">
                  <w:marLeft w:val="0"/>
                  <w:marRight w:val="0"/>
                  <w:marTop w:val="0"/>
                  <w:marBottom w:val="0"/>
                  <w:divBdr>
                    <w:top w:val="none" w:sz="0" w:space="0" w:color="auto"/>
                    <w:left w:val="none" w:sz="0" w:space="0" w:color="auto"/>
                    <w:bottom w:val="none" w:sz="0" w:space="0" w:color="auto"/>
                    <w:right w:val="none" w:sz="0" w:space="0" w:color="auto"/>
                  </w:divBdr>
                </w:div>
                <w:div w:id="1411929766">
                  <w:marLeft w:val="0"/>
                  <w:marRight w:val="0"/>
                  <w:marTop w:val="0"/>
                  <w:marBottom w:val="0"/>
                  <w:divBdr>
                    <w:top w:val="none" w:sz="0" w:space="0" w:color="auto"/>
                    <w:left w:val="none" w:sz="0" w:space="0" w:color="auto"/>
                    <w:bottom w:val="none" w:sz="0" w:space="0" w:color="auto"/>
                    <w:right w:val="none" w:sz="0" w:space="0" w:color="auto"/>
                  </w:divBdr>
                </w:div>
                <w:div w:id="1496916206">
                  <w:marLeft w:val="0"/>
                  <w:marRight w:val="0"/>
                  <w:marTop w:val="0"/>
                  <w:marBottom w:val="0"/>
                  <w:divBdr>
                    <w:top w:val="none" w:sz="0" w:space="0" w:color="auto"/>
                    <w:left w:val="none" w:sz="0" w:space="0" w:color="auto"/>
                    <w:bottom w:val="none" w:sz="0" w:space="0" w:color="auto"/>
                    <w:right w:val="none" w:sz="0" w:space="0" w:color="auto"/>
                  </w:divBdr>
                </w:div>
                <w:div w:id="1510362689">
                  <w:marLeft w:val="0"/>
                  <w:marRight w:val="0"/>
                  <w:marTop w:val="0"/>
                  <w:marBottom w:val="0"/>
                  <w:divBdr>
                    <w:top w:val="none" w:sz="0" w:space="0" w:color="auto"/>
                    <w:left w:val="none" w:sz="0" w:space="0" w:color="auto"/>
                    <w:bottom w:val="none" w:sz="0" w:space="0" w:color="auto"/>
                    <w:right w:val="none" w:sz="0" w:space="0" w:color="auto"/>
                  </w:divBdr>
                </w:div>
                <w:div w:id="1518347790">
                  <w:marLeft w:val="0"/>
                  <w:marRight w:val="0"/>
                  <w:marTop w:val="0"/>
                  <w:marBottom w:val="0"/>
                  <w:divBdr>
                    <w:top w:val="none" w:sz="0" w:space="0" w:color="auto"/>
                    <w:left w:val="none" w:sz="0" w:space="0" w:color="auto"/>
                    <w:bottom w:val="none" w:sz="0" w:space="0" w:color="auto"/>
                    <w:right w:val="none" w:sz="0" w:space="0" w:color="auto"/>
                  </w:divBdr>
                </w:div>
                <w:div w:id="1573542698">
                  <w:marLeft w:val="0"/>
                  <w:marRight w:val="0"/>
                  <w:marTop w:val="0"/>
                  <w:marBottom w:val="0"/>
                  <w:divBdr>
                    <w:top w:val="none" w:sz="0" w:space="0" w:color="auto"/>
                    <w:left w:val="none" w:sz="0" w:space="0" w:color="auto"/>
                    <w:bottom w:val="none" w:sz="0" w:space="0" w:color="auto"/>
                    <w:right w:val="none" w:sz="0" w:space="0" w:color="auto"/>
                  </w:divBdr>
                </w:div>
                <w:div w:id="1574393999">
                  <w:marLeft w:val="0"/>
                  <w:marRight w:val="0"/>
                  <w:marTop w:val="0"/>
                  <w:marBottom w:val="0"/>
                  <w:divBdr>
                    <w:top w:val="none" w:sz="0" w:space="0" w:color="auto"/>
                    <w:left w:val="none" w:sz="0" w:space="0" w:color="auto"/>
                    <w:bottom w:val="none" w:sz="0" w:space="0" w:color="auto"/>
                    <w:right w:val="none" w:sz="0" w:space="0" w:color="auto"/>
                  </w:divBdr>
                </w:div>
                <w:div w:id="1593398178">
                  <w:marLeft w:val="0"/>
                  <w:marRight w:val="0"/>
                  <w:marTop w:val="0"/>
                  <w:marBottom w:val="0"/>
                  <w:divBdr>
                    <w:top w:val="none" w:sz="0" w:space="0" w:color="auto"/>
                    <w:left w:val="none" w:sz="0" w:space="0" w:color="auto"/>
                    <w:bottom w:val="none" w:sz="0" w:space="0" w:color="auto"/>
                    <w:right w:val="none" w:sz="0" w:space="0" w:color="auto"/>
                  </w:divBdr>
                </w:div>
                <w:div w:id="1594974667">
                  <w:marLeft w:val="0"/>
                  <w:marRight w:val="0"/>
                  <w:marTop w:val="0"/>
                  <w:marBottom w:val="0"/>
                  <w:divBdr>
                    <w:top w:val="none" w:sz="0" w:space="0" w:color="auto"/>
                    <w:left w:val="none" w:sz="0" w:space="0" w:color="auto"/>
                    <w:bottom w:val="none" w:sz="0" w:space="0" w:color="auto"/>
                    <w:right w:val="none" w:sz="0" w:space="0" w:color="auto"/>
                  </w:divBdr>
                </w:div>
                <w:div w:id="1628050477">
                  <w:marLeft w:val="0"/>
                  <w:marRight w:val="0"/>
                  <w:marTop w:val="0"/>
                  <w:marBottom w:val="0"/>
                  <w:divBdr>
                    <w:top w:val="none" w:sz="0" w:space="0" w:color="auto"/>
                    <w:left w:val="none" w:sz="0" w:space="0" w:color="auto"/>
                    <w:bottom w:val="none" w:sz="0" w:space="0" w:color="auto"/>
                    <w:right w:val="none" w:sz="0" w:space="0" w:color="auto"/>
                  </w:divBdr>
                </w:div>
                <w:div w:id="1676179263">
                  <w:marLeft w:val="0"/>
                  <w:marRight w:val="0"/>
                  <w:marTop w:val="0"/>
                  <w:marBottom w:val="0"/>
                  <w:divBdr>
                    <w:top w:val="none" w:sz="0" w:space="0" w:color="auto"/>
                    <w:left w:val="none" w:sz="0" w:space="0" w:color="auto"/>
                    <w:bottom w:val="none" w:sz="0" w:space="0" w:color="auto"/>
                    <w:right w:val="none" w:sz="0" w:space="0" w:color="auto"/>
                  </w:divBdr>
                </w:div>
                <w:div w:id="1676221573">
                  <w:marLeft w:val="0"/>
                  <w:marRight w:val="0"/>
                  <w:marTop w:val="0"/>
                  <w:marBottom w:val="0"/>
                  <w:divBdr>
                    <w:top w:val="none" w:sz="0" w:space="0" w:color="auto"/>
                    <w:left w:val="none" w:sz="0" w:space="0" w:color="auto"/>
                    <w:bottom w:val="none" w:sz="0" w:space="0" w:color="auto"/>
                    <w:right w:val="none" w:sz="0" w:space="0" w:color="auto"/>
                  </w:divBdr>
                </w:div>
                <w:div w:id="1722823600">
                  <w:marLeft w:val="0"/>
                  <w:marRight w:val="0"/>
                  <w:marTop w:val="0"/>
                  <w:marBottom w:val="0"/>
                  <w:divBdr>
                    <w:top w:val="none" w:sz="0" w:space="0" w:color="auto"/>
                    <w:left w:val="none" w:sz="0" w:space="0" w:color="auto"/>
                    <w:bottom w:val="none" w:sz="0" w:space="0" w:color="auto"/>
                    <w:right w:val="none" w:sz="0" w:space="0" w:color="auto"/>
                  </w:divBdr>
                </w:div>
                <w:div w:id="1788352210">
                  <w:marLeft w:val="0"/>
                  <w:marRight w:val="0"/>
                  <w:marTop w:val="0"/>
                  <w:marBottom w:val="0"/>
                  <w:divBdr>
                    <w:top w:val="none" w:sz="0" w:space="0" w:color="auto"/>
                    <w:left w:val="none" w:sz="0" w:space="0" w:color="auto"/>
                    <w:bottom w:val="none" w:sz="0" w:space="0" w:color="auto"/>
                    <w:right w:val="none" w:sz="0" w:space="0" w:color="auto"/>
                  </w:divBdr>
                </w:div>
                <w:div w:id="1851066622">
                  <w:marLeft w:val="0"/>
                  <w:marRight w:val="0"/>
                  <w:marTop w:val="0"/>
                  <w:marBottom w:val="0"/>
                  <w:divBdr>
                    <w:top w:val="none" w:sz="0" w:space="0" w:color="auto"/>
                    <w:left w:val="none" w:sz="0" w:space="0" w:color="auto"/>
                    <w:bottom w:val="none" w:sz="0" w:space="0" w:color="auto"/>
                    <w:right w:val="none" w:sz="0" w:space="0" w:color="auto"/>
                  </w:divBdr>
                </w:div>
                <w:div w:id="1864392660">
                  <w:marLeft w:val="0"/>
                  <w:marRight w:val="0"/>
                  <w:marTop w:val="0"/>
                  <w:marBottom w:val="0"/>
                  <w:divBdr>
                    <w:top w:val="none" w:sz="0" w:space="0" w:color="auto"/>
                    <w:left w:val="none" w:sz="0" w:space="0" w:color="auto"/>
                    <w:bottom w:val="none" w:sz="0" w:space="0" w:color="auto"/>
                    <w:right w:val="none" w:sz="0" w:space="0" w:color="auto"/>
                  </w:divBdr>
                </w:div>
                <w:div w:id="1879580907">
                  <w:marLeft w:val="0"/>
                  <w:marRight w:val="0"/>
                  <w:marTop w:val="0"/>
                  <w:marBottom w:val="0"/>
                  <w:divBdr>
                    <w:top w:val="none" w:sz="0" w:space="0" w:color="auto"/>
                    <w:left w:val="none" w:sz="0" w:space="0" w:color="auto"/>
                    <w:bottom w:val="none" w:sz="0" w:space="0" w:color="auto"/>
                    <w:right w:val="none" w:sz="0" w:space="0" w:color="auto"/>
                  </w:divBdr>
                </w:div>
                <w:div w:id="1883518436">
                  <w:marLeft w:val="0"/>
                  <w:marRight w:val="0"/>
                  <w:marTop w:val="0"/>
                  <w:marBottom w:val="0"/>
                  <w:divBdr>
                    <w:top w:val="none" w:sz="0" w:space="0" w:color="auto"/>
                    <w:left w:val="none" w:sz="0" w:space="0" w:color="auto"/>
                    <w:bottom w:val="none" w:sz="0" w:space="0" w:color="auto"/>
                    <w:right w:val="none" w:sz="0" w:space="0" w:color="auto"/>
                  </w:divBdr>
                </w:div>
                <w:div w:id="1894079605">
                  <w:marLeft w:val="0"/>
                  <w:marRight w:val="0"/>
                  <w:marTop w:val="0"/>
                  <w:marBottom w:val="0"/>
                  <w:divBdr>
                    <w:top w:val="none" w:sz="0" w:space="0" w:color="auto"/>
                    <w:left w:val="none" w:sz="0" w:space="0" w:color="auto"/>
                    <w:bottom w:val="none" w:sz="0" w:space="0" w:color="auto"/>
                    <w:right w:val="none" w:sz="0" w:space="0" w:color="auto"/>
                  </w:divBdr>
                </w:div>
                <w:div w:id="1929197262">
                  <w:marLeft w:val="0"/>
                  <w:marRight w:val="0"/>
                  <w:marTop w:val="0"/>
                  <w:marBottom w:val="0"/>
                  <w:divBdr>
                    <w:top w:val="none" w:sz="0" w:space="0" w:color="auto"/>
                    <w:left w:val="none" w:sz="0" w:space="0" w:color="auto"/>
                    <w:bottom w:val="none" w:sz="0" w:space="0" w:color="auto"/>
                    <w:right w:val="none" w:sz="0" w:space="0" w:color="auto"/>
                  </w:divBdr>
                </w:div>
                <w:div w:id="1997877762">
                  <w:marLeft w:val="0"/>
                  <w:marRight w:val="0"/>
                  <w:marTop w:val="0"/>
                  <w:marBottom w:val="0"/>
                  <w:divBdr>
                    <w:top w:val="none" w:sz="0" w:space="0" w:color="auto"/>
                    <w:left w:val="none" w:sz="0" w:space="0" w:color="auto"/>
                    <w:bottom w:val="none" w:sz="0" w:space="0" w:color="auto"/>
                    <w:right w:val="none" w:sz="0" w:space="0" w:color="auto"/>
                  </w:divBdr>
                </w:div>
                <w:div w:id="2053992442">
                  <w:marLeft w:val="0"/>
                  <w:marRight w:val="0"/>
                  <w:marTop w:val="0"/>
                  <w:marBottom w:val="0"/>
                  <w:divBdr>
                    <w:top w:val="none" w:sz="0" w:space="0" w:color="auto"/>
                    <w:left w:val="none" w:sz="0" w:space="0" w:color="auto"/>
                    <w:bottom w:val="none" w:sz="0" w:space="0" w:color="auto"/>
                    <w:right w:val="none" w:sz="0" w:space="0" w:color="auto"/>
                  </w:divBdr>
                </w:div>
                <w:div w:id="2097047751">
                  <w:marLeft w:val="0"/>
                  <w:marRight w:val="0"/>
                  <w:marTop w:val="0"/>
                  <w:marBottom w:val="0"/>
                  <w:divBdr>
                    <w:top w:val="none" w:sz="0" w:space="0" w:color="auto"/>
                    <w:left w:val="none" w:sz="0" w:space="0" w:color="auto"/>
                    <w:bottom w:val="none" w:sz="0" w:space="0" w:color="auto"/>
                    <w:right w:val="none" w:sz="0" w:space="0" w:color="auto"/>
                  </w:divBdr>
                </w:div>
                <w:div w:id="2124956863">
                  <w:marLeft w:val="0"/>
                  <w:marRight w:val="0"/>
                  <w:marTop w:val="0"/>
                  <w:marBottom w:val="0"/>
                  <w:divBdr>
                    <w:top w:val="none" w:sz="0" w:space="0" w:color="auto"/>
                    <w:left w:val="none" w:sz="0" w:space="0" w:color="auto"/>
                    <w:bottom w:val="none" w:sz="0" w:space="0" w:color="auto"/>
                    <w:right w:val="none" w:sz="0" w:space="0" w:color="auto"/>
                  </w:divBdr>
                </w:div>
                <w:div w:id="21311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bmalrichtlinie.de" TargetMode="External"/><Relationship Id="rId13" Type="http://schemas.openxmlformats.org/officeDocument/2006/relationships/hyperlink" Target="http://www.zukunft-stein-fuer-stei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steinunika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v-steinmetz.d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info@biv-steinmetz.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bmalrichtlinie.d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1CA7-3F8B-4015-A6CC-BEF6B40F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9497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lpstr>
    </vt:vector>
  </TitlesOfParts>
  <Company>BIV</Company>
  <LinksUpToDate>false</LinksUpToDate>
  <CharactersWithSpaces>10756</CharactersWithSpaces>
  <SharedDoc>false</SharedDoc>
  <HLinks>
    <vt:vector size="24" baseType="variant">
      <vt:variant>
        <vt:i4>2097200</vt:i4>
      </vt:variant>
      <vt:variant>
        <vt:i4>9</vt:i4>
      </vt:variant>
      <vt:variant>
        <vt:i4>0</vt:i4>
      </vt:variant>
      <vt:variant>
        <vt:i4>5</vt:i4>
      </vt:variant>
      <vt:variant>
        <vt:lpwstr>http://www.zukunft-stein-fuer-stein.de/</vt:lpwstr>
      </vt:variant>
      <vt:variant>
        <vt:lpwstr/>
      </vt:variant>
      <vt:variant>
        <vt:i4>6815785</vt:i4>
      </vt:variant>
      <vt:variant>
        <vt:i4>6</vt:i4>
      </vt:variant>
      <vt:variant>
        <vt:i4>0</vt:i4>
      </vt:variant>
      <vt:variant>
        <vt:i4>5</vt:i4>
      </vt:variant>
      <vt:variant>
        <vt:lpwstr>http://www.natursteinunikat.de/</vt:lpwstr>
      </vt:variant>
      <vt:variant>
        <vt:lpwstr/>
      </vt:variant>
      <vt:variant>
        <vt:i4>1245275</vt:i4>
      </vt:variant>
      <vt:variant>
        <vt:i4>3</vt:i4>
      </vt:variant>
      <vt:variant>
        <vt:i4>0</vt:i4>
      </vt:variant>
      <vt:variant>
        <vt:i4>5</vt:i4>
      </vt:variant>
      <vt:variant>
        <vt:lpwstr>http://www.biv-steinmetz.de/</vt:lpwstr>
      </vt:variant>
      <vt:variant>
        <vt:lpwstr/>
      </vt:variant>
      <vt:variant>
        <vt:i4>1114134</vt:i4>
      </vt:variant>
      <vt:variant>
        <vt:i4>0</vt:i4>
      </vt:variant>
      <vt:variant>
        <vt:i4>0</vt:i4>
      </vt:variant>
      <vt:variant>
        <vt:i4>5</vt:i4>
      </vt:variant>
      <vt:variant>
        <vt:lpwstr>http://www.biv-richtlinie.de/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Holzer</dc:creator>
  <cp:keywords/>
  <cp:lastModifiedBy>Massod Bashary</cp:lastModifiedBy>
  <cp:revision>4</cp:revision>
  <cp:lastPrinted>2017-12-01T12:04:00Z</cp:lastPrinted>
  <dcterms:created xsi:type="dcterms:W3CDTF">2017-11-28T21:56:00Z</dcterms:created>
  <dcterms:modified xsi:type="dcterms:W3CDTF">2017-12-01T12:15:00Z</dcterms:modified>
</cp:coreProperties>
</file>